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19/04/1979</w:t>
      </w:r>
    </w:p>
    <w:p/>
    <w:p>
      <w:r>
        <w:t xml:space="preserve">SUSPENSÃO E INTERRUPÇÃO PARA INTERPOSIÇÃO DE OUTROS RECURSOS — QUAL A QUE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Egrégia Turma, mantendo a decisão regional, decidiu rejeitar a preliminar de intempestividade do recurso ordinário do Banco, por entender que uma vez acolhidos os embargos declaratórios, o prazo recursal deve ser devolvido por inteiro. No mérito, aplicou o Prejulgado 46 (*) combinado com o artigo 22, § 2º, da C.L.T., para o fim de julgar indevido pagamento de eventuais horas extraordinárias, tendo em vista que o Reclamante exercia as funções de gerente. - ................................ DO VOTO - ... Os embargos declaratórios suspendem e não interrompem o prazo recursal porque é a lei que assim o determina (artigo 538 do Código de Processo Civil). A distinção entre estes efeitos, como ensina SÉRGIO BERMUDES, (in "Comentários", Rev. dos Tribs. volume 7, página 98) é que na suspensão o prazo é sustado, sem prejuízo do lapso já decorrido, enquanto na interrupção, dá-se a sustação com reinício da contagem do prazo por inteiro. Como a lei é expressa em dispor que a interposição de embargos declaratórios suspende o prazo para qualquer outro recurso, é evidente a vulneração na interpretação que deduz que os embargos, por haverem sido acolhidos, ensejam interrupção. - Assim, acolho os embargos para declarar que a sentença da MM. Junta fez coisa julgada. Proc. TST-E-RR-3.309/77, Julgado em 20-04-1979 VENCIDOS OS MINISTROS FERNANDO FRANCO e EXPEDITO AMORIM Arquivo do Ementário Forense, TST/832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538 do Código de Processo Civil não distingue entre a rejeição e o acolhimento dos embargos declaratórios, diz expressamente que a sua interposição suspende o prazo recursal, isto é, o prazo e sustado sem prejuízo do lapso já decorrido. (SÉRGIO BERMUDES)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2026-07-28T04:17:58.874Z</dcterms:created>
  <dcterms:modified xsi:type="dcterms:W3CDTF">2026-07-28T04:17:58.874Z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