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30/11/1977</w:t>
      </w:r>
    </w:p>
    <w:p/>
    <w:p>
      <w:r>
        <w:t xml:space="preserve">ARTIGO 3º DO DECRETO-LEI 389/68 — CONTROLE DE SUA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é firme no contornar a gritante inconstitucionalidade do artigo 3 do Decreto-lei 389, que fere, ao mesmo tempo, o direito adquirido e o direito constitucional de ação. Assenta que os empregados que já trabalhavam em situação de insalubridade antes da promulgação desse Decreto-lei não sofrem as restrições do artigo 3 do mesmo. Realmente, se a perícia apura o trabalho insalubre ou perigoso, forma a presunção de que, antes da realização dela, o trabalho já vinha sendo prestado em tais condições. Do contrário, o artigo 3 esvazia a própria pretensão de direito material que embasa a ação. - Dou provimento à revista do empregado, para restabelecer a sentença de primeiro grau. PROC. TST-RR-3.553/77, Julgado em 01-12-1977 VENCIDO O MINISTRO LOMBA FERRAZ (*) "É CONSTITUCIONAL O ART. 3º DO DECRETO-LEI Nº 389, DE 26-12-1968" ( EMENTÁRIO FORENSE", Nº 297). Arquivo do Ementário Forense, TST/620 EMENTÁRIO FORENSE. AGOSTO, 1978. ANO XXX 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contorna a inconstitucionalidade do artigo 3 do Decreto-lei 389/68 não o aplicando a situação pretérita em que o empregado trabalhava em condições insalubres ou perigosas.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2026-07-28T04:30:55.839Z</dcterms:created>
  <dcterms:modified xsi:type="dcterms:W3CDTF">2026-07-28T04:30:55.839Z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