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Relator: </w:t>
      </w:r>
      <w:r>
        <w:t xml:space="preserve">ALDÍLIO TOSTES MALTA</w:t>
      </w:r>
    </w:p>
    <w:p>
      <w:r>
        <w:rPr>
          <w:b/>
          <w:bCs/>
        </w:rPr>
        <w:t xml:space="preserve">Julgado em: </w:t>
      </w:r>
      <w:r>
        <w:t xml:space="preserve">05/03/1978</w:t>
      </w:r>
    </w:p>
    <w:p/>
    <w:p>
      <w:r>
        <w:t xml:space="preserve">EMPREGADO SUJEITO À LEGISLAÇÃO DO TRABALHO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Acolho a fundamentação expendida no parecer da douta e ilustrada Subprocuradoria-Geral da República, entendendo que a competência recursal seria mesmo do Egrégio Tribunal Regional do Trabalho da 8ª Região, acrescentando que a jurisprudência do Tribunal Superior do Trabalho assim tem entendido, como faz certo a decisão proferida no RR 851/68, Relator Ministro ALDÍLIO TOSTES MALTA, assim ementado: "É competente a Justiça do Trabalho para julgar reclamações de empregados demitidos por ato Governador do Estado, tratando-se ele empresas sujeitas às normas trabalhistas." - É o caso dos autos, segundo esclarece o recurso do Governo do Território ao dizer que o reclamado fora dispensado por ato do Exmo. Sr. Governador, como incurso, reincidente, na alínea "e" do art. 482, da CLT. - Sendo pois competente a Justiça do Trabalhista, em casos que tais, o recurso porventura cabível é da competência do Tribunal Regional do Trabalho, nos termos estabelecidos no art. 678, item II, alínea "a", da Consolidação das Leis do Trabalho. - Com estas considerações, o meu voto é no sentido de não tomar conhecimento do recurso, e. com assento no art. 119, letra "e", da vigente Constituição, suscitar conflito de competência para o Colendo Supremo Tribunal Federal. Julgado em 06-03-1978 Revista do Tribunal Federal de Recursos. Outubro a Dezembro de 1978 - Nº 60 - Pág. 183 EMENTÁRIO FORENSE. Outubro, 1979. ANO XXXI. Nº 371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do Trabalho o julgamento de reclamação decorrente de dispensa de empregado sujeito às normas trabalhistas, efetuada por ato Governador do Estado.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2026-07-28T02:01:03.018Z</dcterms:created>
  <dcterms:modified xsi:type="dcterms:W3CDTF">2026-07-28T02:01:03.018Z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