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17/04/1979</w:t>
      </w:r>
    </w:p>
    <w:p/>
    <w:p>
      <w:r>
        <w:t xml:space="preserve">EMPREGADO ESTÁVEL — TRANSAÇÃO DO TEMPO DE SERVIÇO - QUANDO DESOBRIGA 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refere o acórdão embargado (...) que as instâncias ordinárias negaram a ocorrência de fraude, mas entendeu (o acórdão) aplicável Súmula 20 (*) que presume a fraude em certas circunstâncias e no caso não era possível porque só se pode presumir quando não há prova, e, com isso melhor fora que se não tivesse conhecido da revista. - Ainda, mesmo referindo a opção pelo FGTS, no último período de trabalho e a transação do tempo anterior, somou os tempos referidos e condenou em indenização dobrada ferindo os dispositivos acima referidos da Lei 5.107, de 1966, e, da Constituição. - Assim, são de acolher os embargos para restabelecer os julgamentos ordinários. Proc. TST-E-RR-3.384/77. Julgado em 18-4-1979 VENCIDOS OS MINISTROS ARY CAMPISTA, ORLANDO COUTINHO E ALVES DE ALMEIDA Arquivo do Ementário Forense. TST/819 (*) "Não obstante o pagamento da indenização de antiguidade, presume-se em fraude à lei a resilição contratual se o empregado permaneceu prestando serviço ou tiver sido, em curto prazo, readmitido." ("EMENTÁRIO FORENSE", Nº 267).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reconhecer indenização em dobro a favor de empregado que optou pelo FGTS e transacionou com a empresa o tempo de serviço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2026-10-16T16:26:55.633Z</dcterms:created>
  <dcterms:modified xsi:type="dcterms:W3CDTF">2026-10-16T16:26:55.634Z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