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06/06/1978</w:t>
      </w:r>
    </w:p>
    <w:p/>
    <w:p>
      <w:r>
        <w:t xml:space="preserve">TRINTA ANOS DE SERVIÇO — CONDIÇÃO REGULAMENTAR - SUA PREVALÊNCIA SOBRE A "ESPECIAL" DA CLPS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Domina a jurisprudência desta Corte no sentido de que, em tais hipóteses, a complementação criada espontaneamente pelo empregador não pode ser afetada pela aposentadoria especial, que diminuiu de 30 para 25 anos o período aquisitivo, porque a condição trintenária é regulamentar e, pois, contratual. Proc. TST-E-RR-5.045/76. Julgado em 7-6-1978 VENCIDO O MINISTRO ALVES DE ALMEIDA Arquivo do Ementário Forense, TST/738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complementação de aposentadoria, criada espontaneamente pelo empregador e condicionada à prestação de trinta anos de serviço à empresa, não é afetada pela aposentadoria especial criada pela CLPS.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2026-07-28T00:19:03.490Z</dcterms:created>
  <dcterms:modified xsi:type="dcterms:W3CDTF">2026-07-28T00:19:03.490Z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