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04/06/1978</w:t>
      </w:r>
    </w:p>
    <w:p/>
    <w:p>
      <w:r>
        <w:t xml:space="preserve">SERVIDOR COM SITUAÇÃO ANÁLOGA À DOS FUNCIONÁRIOS PÚBLICOS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Verifica-se, dos exemplos jurisprudenciais acostados pela Embargante (...) que, de fato, a igual teor do entendimento ditado pela Corte Suprema, tal qual ... comprovou a ora Embargante também este Pretório Trabalhista tem entendido não ser desta Justiça, mas da Estadual, a competência para julgar a espécie vertente (...). - E que, "in casu", o reclamante, ora embargado, não perdeu seu status de funcionário público do Estado, o que também aconteceu com os antigos servidores de outras empresas estatais, como sejam, além da Sorocabana, a Araraquaense e São Paulo e Minas. - Mantido o status de funcionário público desses servidores, não vejo como pudessem eles, ainda que por via indireta, rescindir seus contratos perante esta Justiça. - "Data venia", conheço e acolho os embargos para decretar a incompetência desta Justiça, determinando a remessa dos autos ao Juízo dos Feitos da Fazenda Pública do Estado de São Paulo, para fins de direito. Proc. TST-E-RR-1.765/76. Julgado em 5-6-1978 Arquivo do Ementário Forense, TST/740 EMENTÁRIO FORENSE,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a Justiça Estadual para processar e julgar questão entre funcionário de estrada de ferro, absorvida, e a FEPASA.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2026-07-28T00:45:08.256Z</dcterms:created>
  <dcterms:modified xsi:type="dcterms:W3CDTF">2026-07-28T00:45:08.256Z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