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04/06/1978</w:t>
      </w:r>
    </w:p>
    <w:p/>
    <w:p>
      <w:r>
        <w:t xml:space="preserve">SERVIDOR COM SITUAÇÃO ANÁLOGA À DOS FUNCIONÁRIOS PÚBLICOS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Verifica-se, dos exemplos jurisprudenciais acostados pela Embargante (...) que, de fato, a igual teor do entendimento ditado pela Corte Suprema, tal qual ... comprovou a ora Embargante também este Pretório Trabalhista tem entendido não ser desta Justiça, mas da Estadual, a competência para julgar a espécie vertente (...). - E que, "in casu", o reclamante, ora embargado, não perdeu seu status de funcionário público do Estado, o que também aconteceu com os antigos servidores de outras empresas estatais, como sejam, além da Sorocabana, a Araraquaense e São Paulo e Minas. - Mantido o status de funcionário público desses servidores, não vejo como pudessem eles, ainda que por via indireta, rescindir seus contratos perante esta Justiça. - "Data venia", conheço e acolho os embargos para decretar a incompetência desta Justiça, determinando a remessa dos autos ao Juízo dos Feitos da Fazenda Pública do Estado de São Paulo, para fins de direito. Proc. TST-E-RR-1.765/76. Julgado em 5-6-1978 Arquivo do Ementário Forense, TST/740 EMENTÁRIO FORENSE,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Estadual para processar e julgar questão entre funcionário de estrada de ferro, absorvida, e a FEPASA.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2026-10-26T02:48:46.431Z</dcterms:created>
  <dcterms:modified xsi:type="dcterms:W3CDTF">2026-10-26T02:48:46.431Z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