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24/04/1978</w:t>
      </w:r>
    </w:p>
    <w:p/>
    <w:p>
      <w:r>
        <w:t xml:space="preserve">PARADIGMA EMPREGADO CEDIDO — SE TAL CIRCUSTÂNCIA EXCLUI O CÔMPUTO DO SEU TEMPO DE CASA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o servidor público cedido a uma sociedade de economia mista, regida pela legislação das sociedade anônimas não perca seu status de funcionário público, a esta se acha vinculado como os demais empregados, sob a mesma égide de dependência econômica e jurídica. - Assim, o tempo de serviço anterior não pode ser considerado como excludente de equiparação visto que o cômputo do referido tempo foi de forma contratual assegurado o gozo dos direitos trabalhistas. - O que se verifica "in casu" é que não foi objeto de contestação o requisito relativo à diferença de função, produtividade e perfeição técnica, girando a controvérsia tão-somente em torno do tempo prestado como servidor público, que é superior a dois entre paradigma e reclamantes. - Nego provimento. Proc. TST-RR-4.875/77. Julgado em 25-4-1978 Arquivo do Ementário Forense, TST/716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Trabalhando reclamante e paradigma para mesmo empregador, o fato de o paradigma ser empregado cedido, não exclui o cômputo de seu tempo de casa para fins de equiparação.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2026-07-28T03:27:11.223Z</dcterms:created>
  <dcterms:modified xsi:type="dcterms:W3CDTF">2026-07-28T03:27:11.223Z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