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01/05/1978</w:t>
      </w:r>
    </w:p>
    <w:p/>
    <w:p>
      <w:r>
        <w:t xml:space="preserve">SE É APLICÁVEL ÁS AÇÕES E EXECUÇÕES TRABALHISTAS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Entende a agravante que, estando em regime de liquidação extrajudicial, os feitos que porventura lhe sejam movidos devem ser suspensos, a teor do que determina o art. 18, letra "a", da Lei 6.024/74. Sustenta, demais disso, que foi malferido o art. 224 da CLT, eis que, a ora agravada foi contratada para trabalhar 8 horas. Não procedem as alegações. O que a lei determina é a suspensão dos fatos que envolvam direitos e interesses do acervo da liquidanda, o que não é o caso dos direitos trabalhistas pendentes. Proc. TST-AI-3.817/77. Julgado em 2-5-1978 Arquivo do Ementário Forense, TST/717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suspendem as ações trabalhistas movidas contra entidades em regime de liquidação extrajudicial.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2026-06-17T14:14:52.376Z</dcterms:created>
  <dcterms:modified xsi:type="dcterms:W3CDTF">2026-06-17T14:14:52.376Z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