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MS 8.724</w:t>
      </w:r>
    </w:p>
    <w:p/>
    <w:p>
      <w:r>
        <w:t xml:space="preserve">CONCURSO — PRAZO DE VALIDADE - DIREITO À MESMA - QUANDO SE CONFIGURA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Dentro do prazo de validade do concurso, o candidato aprovado tem direito à nomeação, quando o cargo for preenchido sem observância da classificação. Referência: - Estatuto dos Funcionários Públicos Civis da União (Lei nº 1.711, de 28.10.52), artigo 13 - Código Civil, art. 1.512 EAC 7.387, de 09.08.44 RMS 8.724, de 09.08.61 RMS 8.578, de 27.09.61 Sessão de 13-12-1963 - pág. 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2026-10-26T05:41:09.404Z</dcterms:created>
  <dcterms:modified xsi:type="dcterms:W3CDTF">2026-10-26T05:41:09.404Z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