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MS 8.724</w:t>
      </w:r>
    </w:p>
    <w:p/>
    <w:p>
      <w:r>
        <w:t xml:space="preserve">CONCURSO — PRAZO DE VALIDADE - DIREITO À MESMA - QUANDO SE CONFIGURA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Dentro do prazo de validade do concurso, o candidato aprovado tem direito à nomeação, quando o cargo for preenchido sem observância da classificação. Referência: - Estatuto dos Funcionários Públicos Civis da União (Lei nº 1.711, de 28.10.52), artigo 13 - Código Civil, art. 1.512 EAC 7.387, de 09.08.44 RMS 8.724, de 09.08.61 RMS 8.578, de 27.09.61 Sessão de 13-12-1963 - pág. 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2026-07-28T02:15:23.703Z</dcterms:created>
  <dcterms:modified xsi:type="dcterms:W3CDTF">2026-07-28T02:15:23.703Z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