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EMPREGADOS DO ESTADO</w:t>
      </w:r>
    </w:p>
    <w:p>
      <w:r>
        <w:rPr>
          <w:i/>
          <w:iCs/>
          <w:color w:val="666666"/>
        </w:rPr>
        <w:t xml:space="preserve">SERVIDORES DE CARÁTER TEMPORÁRIO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21/11/1977</w:t>
      </w:r>
    </w:p>
    <w:p/>
    <w:p>
      <w:r>
        <w:t xml:space="preserve">CONTRATO A PRAZO — QUANDO NÃO OCORRE DIREITO AO BENEFÍCIO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Mérito - O Prejulgado 14 (*) não distingue quanto ao direito da gestante receber o salário-maternidade, desde que despedida injustamente, seja o contrato por prazo indeterminado ou a prazo certo. Evidente, porém que essa parcela não é devida quando o contrato por tempo determinado se expira naturalmente, com o advento do seu termo final. Aqui, a hipótese é completamente diferente e não se enquadra no referido verbete. E é a dos autos, razão pela qual nego provimento à revista. Proc. TST-RR-2.302/77. Julgado em 22-11-1977 Arquivo do Ementário Forense, TST/594 (*) "A empregada gestante dispensada sem motivo antes do período de seis semanas anteriores ao parto, tem direito à percepção do salário-maternidade". ("EMENTÁRIO FORENSE", Nº 22) EMENTÁRIO FORENSE. Julho, 1978. Ano XXX. Nº 356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Despedida injustamente a empregada que mantém contrato por prazo indeterminado, ou rescindido "ante tempus" o seu contrato pelo empregador, quando este é a prazo certo, tem ela jus à percepção do auxílio-maternidade. Não assim quando o contrato a termo resolve-se naturalmente, pelo advento do seu termo final.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2026-10-16T17:21:05.348Z</dcterms:created>
  <dcterms:modified xsi:type="dcterms:W3CDTF">2026-10-16T17:21:05.348Z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