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10/10/1977</w:t>
      </w:r>
    </w:p>
    <w:p/>
    <w:p>
      <w:r>
        <w:t xml:space="preserve">ATO DA EMPRESA VIOLADOR DO DIREITO À PROMOÇÃO — INAPLICABILIDADE DE PREJULGADO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Entre a pretendida violação do direito do autor e o ajuizamento da reclamação, houve o transcurso de mais de dois anos. Entendo que "in casu" não se trata de prescrição parcial, mas de prescrição total, pois, o que pretende o reclamante é invalidar o ato da empresa que o preteriu na promoção, promovendo inadequadamente duas comissárias. - O empregado pleiteava a equiparação salarial com as comissárias promovidas, porque estas o foram face a sua pretensão. Não se trata aqui de um pedido de equiparação resultante de ato da empresa que ofendeu seu direito à promoção e, contra o qual insurge-se o reclamante. Assim sendo, entendo que é do ato empresarial que preteriu o autor na promoção que se inicia o prazo prescricional e, ocorrendo esta há mais de dois anos, resta prescrito o direito de ação. - Pelo que, nego provimento à revista. Proc. TST-RR-1.700/76, Julgado em 11-10-1977 VENCIDOS OS MINISTROS ALVES DE ALMEIDA E RAYMUNDO DE SOUZA MOURA Arquivo do Ementário Forense, TST/588 (*) "Na lesão de direito que atinja prestações periódicas de qualquer natureza, devidas ao empregado, a prescrição é sempre parcial e se conta do vencimento de cada uma delas e não do direito do qual se origina." ("EMENTÁRIO FORENSE", Nº 319)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reclamação visa ato da empresa, violador de direito do autor à promoção, não se aplica o Prejulgado 48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2026-07-28T01:54:37.093Z</dcterms:created>
  <dcterms:modified xsi:type="dcterms:W3CDTF">2026-07-28T01:54:37.093Z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