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10/10/1977</w:t>
      </w:r>
    </w:p>
    <w:p/>
    <w:p>
      <w:r>
        <w:t xml:space="preserve">ATO DA EMPRESA VIOLADOR DO DIREITO À PROMOÇÃO — INAPLICABILIDADE DE PREJULGADO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Entre a pretendida violação do direito do autor e o ajuizamento da reclamação, houve o transcurso de mais de dois anos. Entendo que "in casu" não se trata de prescrição parcial, mas de prescrição total, pois, o que pretende o reclamante é invalidar o ato da empresa que o preteriu na promoção, promovendo inadequadamente duas comissárias. - O empregado pleiteava a equiparação salarial com as comissárias promovidas, porque estas o foram face a sua pretensão. Não se trata aqui de um pedido de equiparação resultante de ato da empresa que ofendeu seu direito à promoção e, contra o qual insurge-se o reclamante. Assim sendo, entendo que é do ato empresarial que preteriu o autor na promoção que se inicia o prazo prescricional e, ocorrendo esta há mais de dois anos, resta prescrito o direito de ação. - Pelo que, nego provimento à revista. Proc. TST-RR-1.700/76, Julgado em 11-10-1977 VENCIDOS OS MINISTROS ALVES DE ALMEIDA E RAYMUNDO DE SOUZA MOURA Arquivo do Ementário Forense, TST/588 (*) "Na lesão de direito que atinja prestações periódicas de qualquer natureza, devidas ao empregado, a prescrição é sempre parcial e se conta do vencimento de cada uma delas e não do direito do qual se origina." ("EMENTÁRIO FORENSE", Nº 319) EMENTÁRIO FORENSE.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 reclamação visa ato da empresa, violador de direito do autor à promoção, não se aplica o Prejulgado 48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2026-10-16T17:23:53.392Z</dcterms:created>
  <dcterms:modified xsi:type="dcterms:W3CDTF">2026-10-16T17:23:53.392Z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