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42.168</w:t>
      </w:r>
    </w:p>
    <w:p/>
    <w:p>
      <w:r>
        <w:t xml:space="preserve">FALTA RESIDUAL NÃO COMPREENDIDA NA ABSOLVIÇÃO CRIMINAL — LEGITIMIDADE DA PUNIÇÃO ADMINISTRATIVA</w:t>
      </w:r>
    </w:p>
    <w:p/>
    <w:p>
      <w:pPr>
        <w:pStyle w:val="Heading2"/>
      </w:pPr>
      <w:r>
        <w:rPr>
          <w:b/>
          <w:bCs/>
        </w:rPr>
        <w:t xml:space="preserve">Ementa</w:t>
      </w:r>
    </w:p>
    <w:p>
      <w:r>
        <w:t xml:space="preserve">Pela falta residual, não compreendida na absolvição pelo juízo criminal, é admissível a punição administrativa do servidor público. Referência: - Código Civil, art. 1.525 - Estatuto dos Funcionários Públicos Civis da União (Lei nº 1.711, de 28.10.52), art. 200 ERE 42.168, de 22.05.61 ERE 50.722, de 15.04.63 (D.J. de 19.09.63, p. 899) AR 598, de 27.09.63 AG 27.358, de 26.06.62 (D.J. de 18.04.63, p. 170) EAR 598, de 13.12.63 (D.J. de 30.04.64) Sessão de 13-12-1963 - pág. 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2026-07-27T23:50:59.911Z</dcterms:created>
  <dcterms:modified xsi:type="dcterms:W3CDTF">2026-07-27T23:50:59.911Z</dcterms:modified>
</cp:coreProperties>
</file>

<file path=docProps/custom.xml><?xml version="1.0" encoding="utf-8"?>
<Properties xmlns="http://schemas.openxmlformats.org/officeDocument/2006/custom-properties" xmlns:vt="http://schemas.openxmlformats.org/officeDocument/2006/docPropsVTypes"/>
</file>