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JUSTIÇA GRATUITA</w:t>
      </w:r>
    </w:p>
    <w:p/>
    <w:p/>
    <w:p>
      <w:r>
        <w:t xml:space="preserve">PROFESSOR — RESCISÃO INDIRETA - CTPS - RETIFICAÇÃO - DIFERENÇA SALARIAL - SALÁRIO - FÉRIAS ESCOLARES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DA MM. VARA DO TRABALHO DE .............. .................................., (QUALIFICAÇÃO), residente e domiciliada na Rua ....................., ........, apto. ........., ........., CEP .............., .............., ..........., vem respeitosamente perante V.Exa., por seus advogados adiante assinados, estabelecidos profissionalmente na rua .................., ........, ajuizar a presente RECLAMATÓRIA em face de ASSOCIAÇÃO .................., ESCOLA ........................ e PRÉ ESCOLA ................, pessoas jurídicas de direito privado todas situadas na Rua ......................, n.º ........, ............., CEP ..............., .................., ................., pelas seguintes razões de fato e de direito a seguir expostas: I - CONTRATO DE TRABALHO Admitida em ................, a reclamante considerou rescindido indiretamente seu contrato de trabalho em ................, pelas fartas razões que passará a aduzir. Sua CTPS apenas foi registrada em ........... como auxiliar de professora, muito embora fosse a única regente de sua classe de alunos. Assim, postula a autora a retificação da mesma a fim de que nela conste a real data de admissão e a efetiva função exercida, qual seja, de professora. Exercia a função de professora. Laborava de segunda a sexta feira das .......... as ...........Percebeu salário inicial de R$ ..........., o qual evoluiu posteriormente da maneira consignada nos anexos comprovantes de pagamento. II - DIREITOS VIOLADOS I - DIFERENÇAS SALARIAIS Ao longo do vínculo contratual a reclamada pagou à reclamante salários significativamente inferiores ao piso salarial de sua categoria profissional previsto nos instrumentos normativos em anexo. Exemplifica-se: em .............. o salário da autora equivalia a R$ ............, ao passo que o piso equivalia a R$ ................ Ressalte-se que as normas coletivas da categoria profissional da au tora, em anexo, determinam que nenhuma escola poderá pagar piso inferior ao estabelecido nos aludidos instrumentos, o que ocorreu durante toda a contratualidade. Requer, portanto, diferenças salariais daí resultantes, em dobro, com reflexos sobre aviso prévio, férias, gratificações de férias, 13º, salários e horas extras. II - HORA-ATIVIDADE Os instrumentos normativos da categoria profissional da autora vigentes a partir de ........... determinam o pagamento de 10% da carga horária contratual a título de hora-atividade. Tal verba, contudo, jamais foi paga à reclamante, razão pela qual ora se postula o pagamento da mesma, mês a mês, em todo o período laborado, calculada considerando-se o item anterior. Hora-atividade enseja reflexos sobre aviso prévio, férias, gratificações de férias, 13º salário e horas extras. III- HORAS EXTRAS a) horas excedentes de 50 minutos Os instrumentos normativos da categoria profissional da autora (em anexo) fixam como hora/aula o trabalho letivo dentro de classe com duração máxima de 50 (cinquenta) minutos, determinado ainda, que o tempo que exceder a esse limite seja pago como extraordinário. Ainda, segundo determina o artigo 318 da CLT, nenhum professor poderá dar mais de quatro aulas diárias consecutivas ou seis aulas intercaladas. Ocorre, entretanto, que tal limite era totalmente desrespeitado pela reclamada, que fazia a autora laborar das ............... às ................ (além de quatro horas-aula diárias). Ainda, hora/aula ministrada pela reclamante era de sessenta minutos e o excesso acima referido não lhe era pago como suplementar. Requer a autora, como extraordinários, os dez minutos excedentes de cinqüenta para cada hora aula, mensalmente, bem como as hora extras do labor excedente de quatro horas-aula diárias (200 minutos diários - 4 aulas X 50 minutos cada), com adicional de 75%, conforme instrumentos normativos em anexo, mais reflexos sobre repousos remunerados. Horas extras e seus consectários sobre repousos, por sua vez, incidem sobre aviso prévio, férias, gratificações de férias e 13º salários e FGTS. b) horas extras - 30 minutos diários Além do labor extraordinário, acima descrito, autora despendia 30 minutos diários para receber e reconduzir as crianças no início e final das aulas, aos seus pais. Até o início de .............., a autora anotava corretamente este horário nos controles de jornada oferecidos pela reclamada. A partir de então, foi compelida a assinalar o horário de ......... às .........., restando o mesmo desde já impugnado, por não corresponder à realidade do la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2026-07-28T01:24:51.122Z</dcterms:created>
  <dcterms:modified xsi:type="dcterms:W3CDTF">2026-07-28T01:24:51.122Z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