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João Oreste Dalazen</w:t>
      </w:r>
    </w:p>
    <w:p/>
    <w:p>
      <w:r>
        <w:t xml:space="preserve">ART. 394 DO CPC — INAPLICABILIDADE NO PROCESSO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exordial, a Autora apontou violação dos artigos 394 do CPC e 844, parágrafo único da CLT. - No primeiro caso porque não foi suspenso o processo principal após suscitado o incidente de falsidade. No segundo, em razão da aplicação dos efeitos da pena de revelia, porque comprovado o motivo de força maior para a ausência do sócio H. à audiência instrutória, mediante a juntada de atestado médico. No entanto, o dispositivo pertinente à suspensão do processo principal em razão de incidente de falsidade não tem aplicação no processo do trabalho, por ser incompatível com dois de seus princípios norteadores, quais sejam, a celeridade processual e a concentração de atos, nos termos do artigo 769 consolidado. - Nesse sentido já decidiu este Colegiado, conforme a seguinte ementa, "verbis": "MANDADO DE SEGURANÇA. INCIDENTE DE FALSIDADE D OCUMENTAL. Ante o princípio da concentração de atos, característico do processo trabalhista, é plenamente válida a não suspensão do feito e a posterior solução do incidente nos mesmos autos, em razão de sua instrução, sem que isso revele ofensa aos artigos trezentos e noventa e trezentos e noventa e cinco do CPC. Recurso desprovido. (ROMS-201.880/95 Rel. Min. João Oreste Dalazen DJU 14/03/97)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do processo principal após a suscitação do incidente de falsidade "artigo 394 do CPC" não tem aplicação no processo do trabalho, por ser incompatível com os princípios da celeridade processual e da concentração de atos (artigo 769 da CLT). - Por outro lado, a caracterização de afronta direta ao artigo 844 da CLT demandaria o reexame de fatos e provas do processo originário, pois não constou da decisão rescindenda o motivo alegado pela parte como sendo de força maior. - Mas o procedimento não é adequado em grau de ação rescisória, conforme o entendimento pacífico desta Corte, consubstanciado na Orientação Jurisprudencial da SBDI-2 nº 109.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2026-10-16T16:09:35.219Z</dcterms:created>
  <dcterms:modified xsi:type="dcterms:W3CDTF">2026-10-16T16:09:35.219Z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