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Julgado em: </w:t>
      </w:r>
      <w:r>
        <w:t xml:space="preserve">06/10/1998</w:t>
      </w:r>
    </w:p>
    <w:p/>
    <w:p>
      <w:r>
        <w:t xml:space="preserve">SE DEPENDE DA PERCEPÇÃO DO AUXÍLIO ACIDENTE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contra a decisão de primeiro grau, que deferiu ao autor o pagamento de indenização correspondente ao período estabilitário em decorrência de acidente de trabalho. - Aduz que tal decisão afronta o disposto no artigo 7º, inciso I, da Constituição de 1988, mencionando que as garantias contra despedidas arbitrárias ou sem justa causa, devem constar de lei complementar. Menciona que o legislador estabeleceu quais os casos de estabilidade provisória, não estando inserido o empregado acidentado. - Desta forma, a interpretação do artigo 118 da Lei nº 8.213/91 deve limitar-se ao artigo 7º da Constituição Federal. Sem razão. - Assim dispõe o artigo 118 da referida lei: "O segurado que sofreu acidente de trabalho tem garantia, pelo prazo mínimo de doze meses, a manutenção do seu contrato de trabalho na empresa, após a cessação do auxílio-doença acidentário, independentemente da percepção de auxílio-acidente". - Em relação à inconstitucionalidade argüida, transcrevemos texto publicado no Decisório Trabalhista, ano XV - Nº 05 maio de 1996, pág. 130: "Até o presente momento não houve qualquer declaração de inconstitucionalidade de modo a retirar a vigência do dispositivo legal em questão. - Aliás, segundo WLADIMIR NOVAES MARTINEZ, o artigo retro "no dizer da Consultoria-Geral da República é perfeitamente de acordo com a Lei Maior de 1988 - Despacho de 19/02/92 no Proc. 1.024.868/91 in DOU de 21/02/92" (Comentários à Lei Básica da Previdência Social - Tomo II, Lei 8.213/91 - Dec. nº 611/92 - Ed. Ltr/1992)." - Posiciona-se este Relator no seguinte sentido: Verifica-se à fl. que a autora sofreu acidente de trab alho em 15/03/94 e, conforme ofício enviado pelo Instituto Nacional do Seguro Social (fl.), a mesma obteve a alta do Benefício nº 91/59864146-7, decorrente de acidente de trabalho em 15/04/94. Portanto, seu período estabilitário teria termo em 15/04/95. Foi a mesma demitida em 17/05/94. - O empregado incapacitado por mais de quinze dias, faz jus à estabilidade pleiteada, assim considerada aquela prevista no art. 118 da Lei nº 8.213/91. - Por incompatível a reintegração, tendo em vista que já decorreu o período estabilitário, deve a empresa-reclamada efetuar o pagamento, a título de indenização, dos salários de 17/05/94 a 15/04/95. - Portanto, correta a sentença que deferiu a indenização referente ao período de estabilidade provisória. Julgado em 07-10-1998 DJ de 23-11-1998 Arquivo do EMFOR, TRT/N 6298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segurado que sofreu acidente de trabalho tem garantia, pelo prazo mínimo de doze meses, à manutenção do seu contrato de trabalho na empresa, após a cessação do auxílio-doença acidentário, independentemente da percepção de auxílio-acidente.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2026-10-16T16:06:17.862Z</dcterms:created>
  <dcterms:modified xsi:type="dcterms:W3CDTF">2026-10-16T16:06:17.862Z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