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MILTON PEREIRA</w:t>
      </w:r>
    </w:p>
    <w:p/>
    <w:p>
      <w:r>
        <w:t xml:space="preserve">ISONOMIA ENTRE ATENDENTE JUDICIÁRIO E OFICIAL DE JUSTIÇA — CARGOS DESIGUAIS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ocupante do cargo de Atendente Judiciário do Quadro de Pessoal do Tribunal de Justiça de Minas Gerais, em razão de desvio de função, veio a exercer atividade própria de Oficial de Justiça, motivo pelo qual requer isonomia de vencimentos. - Não assiste razão ao impetrante, pois a isonomia, segundo a Carta Magna, se dará mediante lei "para cargos de atribuições iguais ou assemelhadas do mesmo Poder ou entre servidores dos Poderes Executivo, Legislativo e Judiciário" (art. 39, parágrafo 1º, CF). - A Carta Política vigente, embora preserve a isonomia de vencimentos para cargos assemelhados, que tenham atribuições iguais, veda a equiparação ou vinculação de vencimentos para os desiguais (art. 37, XIII, CF). - No caso, os cargos de Atendente Judiciário e Oficial de Justiça não são iguais ou assemelhados, vez que têm atribuições distintas. - Nesse sentido o precedente trazido pelo parecer do Ministério Público ...: "Mandado de Segurança. Administrativo. Defensoria Pública e Ministério Público Estadual. Isonomia de vencimentos. Não aplicabilidade do princípio constitucional sem prévia lei. Arts. 37, XII, 39, par. 1 e 135, CF. 1 - A igualdade de tratamento normativo, com critérios objetivos, decorre de que a isonomia pressupõe identidade ou similitude de cargos e funções, cuja demonstração é necessária. 2 - Normas não auto-aplicáveis, dependem de voluntário ato legislativo, ficando afastada qualquer equiparação forçada pela via judicial. 3 - Precedentes jurisprudenciais. 4 - Recurso conhecido e improvido." - (ROMS 930-SE; 07-10-92, Rel. Min. MILTON PEREIRA). - A vista do exposto, nego provimento ao recurso. Ac. de 07-12-1994 Rev. do Sup.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isonomia de vencimentos conferida pela Constituição Federal ocorre entre cargos de atribuições iguais ou assemelhados, sendo vedada a equiparação de vencimentos para os cargos desiguais.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2026-09-10T22:39:09.105Z</dcterms:created>
  <dcterms:modified xsi:type="dcterms:W3CDTF">2026-09-10T22:39:09.105Z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