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VENCIMENTOS E VANTAGENS FINANCEIRAS</w:t>
      </w:r>
    </w:p>
    <w:p/>
    <w:p/>
    <w:p>
      <w:r>
        <w:t xml:space="preserve">ART. 41 DA CF/1988 — APLICAÇÃO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 - O servidor público celetista da administração direta, autárquica ou fundacional é beneficiário da estabilidade prevista no art. 41 da CF/1988. (ex-OJ nº 265 da SDI-1 - Inserida em 27.09.2002 e ex-OJ nº 22 da SDI-2 - Inserida em 20-09-2000) II - Ao empregado de empresa pública ou de sociedade de economia mista, ainda que admitido mediante aprovação em concurso público, não é garantida a estabilidade prevista no art. 41 da CF/1988. (ex-OJ nº 229 - Inserida em 20-06-2001) (conversão das Orientações Jurisprudenciais nºs 229 e 265 da SDI-1 e da Orientação Jurisprudencial nº 22 da SDI-2) Res. 129/2005 - DJ de 20-04-2005 EMENTÁRIO FORENSE. Junho, 2005. Ano LVII. Nº 679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2026-10-26T02:16:45.104Z</dcterms:created>
  <dcterms:modified xsi:type="dcterms:W3CDTF">2026-10-26T02:16:45.104Z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