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ALTERA A INSTRUÇÃO NORMATIVA Nº 17</w:t>
      </w:r>
    </w:p>
    <w:p/>
    <w:p>
      <w:pPr>
        <w:pStyle w:val="Heading2"/>
      </w:pPr>
      <w:r>
        <w:rPr>
          <w:b/>
          <w:bCs/>
        </w:rPr>
        <w:t xml:space="preserve">Ementa</w:t>
      </w:r>
    </w:p>
    <w:p>
      <w:r>
        <w:t xml:space="preserve">TRIBUNAL PLENO RESOLUÇÃO Nº 131/2005 CERTIFICO E DOU FÉ que o Egrégio Pleno do Tribunal Superior do Trabalho, em sessão extraordinária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Aloysio Corrêa da Veiga e o Ex.mo Subprocurador-Geral do Trabalho, Dr. Luís Antônio Camargo de Melo, RESOLVEU, por unanimidade, aprovar a Resolução nº 131, nos seguintes termos: 1- Fica alterada a Instrução Normativa nº 17, inserindo-se o seguinte dispositivo: "Os beneficiários da justiça gratuita estão dispensados do recolhimento antecipado da multa prevista no § 2º do art. 557 do CPC." 2- A Instrução Normativa nº 17 passa a vigorar com a redação constante do Anexo à presente Resolução. Sala de Sessões, 12 de maio de 2005. VALÉRIO AUGUSTO FREITAS DO CARMO Diretor-Geral de Coordenação Judiciária ANEXO À RESOLUÇÃO Nº 131/2005 INSTRUÇÃO NORMATIVA Nº 17 Uniformiza a interpretação da Lei nº 9.756, de 17 de dezembro de 1998, com relação ao recurso de revista. I - Aplica-se ao processo do trabalho o disposto no parágrafo único do art. 120 do Código de Processo Civil, segundo a redação dada pela Lei nº 9.756/98, relativo ao conflito de competência, nos seguintes termos: Havendo jurisprudência dominante no Tribunal sobre a questão suscitada, o relator poderá decidir, de plano, o conflito de competência, cabendo agravo, no prazo de oito dias, contado da intimação às partes, para o órgão recursal competente. II - Aplica-se ao processo do tra balho o parágrafo único acrescido ao art. 481 do Código de Processo Civil, conforme redação dada pela Lei nº 9.756/98, no que tange à declaração de inconstitucionalidade, nos seguintes termos: Os órgãos fracionários dos Tribunais não submeterão ao plenário, ou ao órgão especial, a argüição de inconstitucionalidade, quando já houver pronunciamento destes, ou do plenário do Supremo Tribunal Federal, sobre a questão. III - Aplica-se ao processo do trabalho o caput do art. 557 do Código de Processo Civil, com a redação dada pela Lei nº 9.756/98, salvo no que tange aos recursos de revista, embargos e agravo de instrumento, os quais continuam regidos pelo § 5º do art. 896 da Consolidação das Leis do Trabalho - CLT, que regulamenta as hipóteses de negativa de seguimento a recurso. Assim, ressalvadas as exceções apontadas, o relator negará seguimento a recurso manifestamente inadmissível, improcedente, prejudicado o em confronto com súmula ou com jurisprudência dominante do respectivo Tribunal, do Supremo Tribunal Federal ou de Tribunal Superior. Outrossim, aplicam-se ao processo do trabalho os §§ 1º-A e 1º e 2º do art. 557 do Código de Processo Civil, adequando-se o prazo do agravo à sistemática do processo do trabalho (oito dias). Desse modo, se a decisão recorrida estiver em manifesto confronto com súmula ou com jurisprudência dominante do Supremo Tribunal Federal ou de Tribunal Superior, o relator poderá dar provimento ao recurso, cabendo agravo, no prazo de oito dias, ao órgão competente para o julgamento do recurso. Se não houver retratação, o relator, após incluir o processo em pauta, proferirá o voto. Provido o agravo, o recurso terá seguimento. (NR) IV - Os beneficiários da justiça gratuita estão dispensados do recolhimento antecipado da multa prevista no § 2º do art. 557 do CPC. (NR) V - As demais disposições oriundas de alteração do processo civil, resultantes da Lei nº 9.756/98, consideram-se inaplicáveis ao processo do trabalho, especi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2026-10-16T17:19:56.616Z</dcterms:created>
  <dcterms:modified xsi:type="dcterms:W3CDTF">2026-10-16T17:19:56.616Z</dcterms:modified>
</cp:coreProperties>
</file>

<file path=docProps/custom.xml><?xml version="1.0" encoding="utf-8"?>
<Properties xmlns="http://schemas.openxmlformats.org/officeDocument/2006/custom-properties" xmlns:vt="http://schemas.openxmlformats.org/officeDocument/2006/docPropsVTypes"/>
</file>