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EDITA A INSTRUÇÃO NORMATIVA Nº 23/2003 — DISPÕE SOBRE AS PETIÇÕES DE RECURSO DE REVISTA</w:t>
      </w:r>
    </w:p>
    <w:p/>
    <w:p>
      <w:pPr>
        <w:pStyle w:val="Heading2"/>
      </w:pPr>
      <w:r>
        <w:rPr>
          <w:b/>
          <w:bCs/>
        </w:rPr>
        <w:t xml:space="preserve">Ementa</w:t>
      </w:r>
    </w:p>
    <w:p>
      <w:r>
        <w:t xml:space="preserve">TRIBUNAL PLENO RESOLUÇÃO Nº 118/2003 CERTIFICO E DOU FÉ que o Egrégio Pleno do Tribunal Superior do Trabalho, em sessão extraordinária hoje realizada, sob a Presidência do Ex.mo Sr. Ministro Francisco Fausto Paula de Medeiros, Presidente do Tribunal Superior do Trabalho, presentes os Ex.mos Srs. Ministros Rider Nogueira de Brito, Milton de Moura França, João Oreste Dalazen, Carlos Alberto Reis de Paula, Antônio José de Barros Levenhagen, Ives Gandra Martins Filho, João Batista Brito Pereira, Maria Cristina Irigoyen Peduzzi, José Simpliciano Fontes de Faria Fernandes, Renato de Lacerda Paiva, Emmanoel Pereira e Lélio Bentes Corrêa, e a Ex.ma Subprocuradora-Geral do Trabalho, Dr.ª Guiomar Sanches Mendonça, RESOLVEU, por unanimidade, cancelar a Instrução Normativa nº 22 e editar a Instrução Normativa nº 23, dispondo sobre petições de recurso de revista, nos termos a seguir transcritos: INSTRUÇÃO NORMATIVA Nº 23 DO TST Dispõe sobre petições de recurso de revista. Considerando a necessidade de racionalizar o funcionamento da Corte, para fazer frente à crescente demanda recursal, e de otimizar a utilização dos recursos da informática, visando à celeridade da prestação jurisdicional, anseio do jurisdicionado; Considerando a natureza extraordinária do recurso de revista e a exigência legal de observância de seus pressupostos de admissibilidade; Considerando que a elaboração do recurso de maneira adequada atende aos interesses do próprio recorrente, principalmente na viabilização da prestação jurisdicional; Considerando que o advogado desempenha papel essencial à administração da Justiça, colaborando como partícipe direto no esforço de aperfeiçoamento da atividade jurisdicional, merecendo assim atenção especial na definição dos parâmetros técnicos que racionalizam e objetivam seu trabalho; Considerando que facilita o exame do recurso a circunstância de o recorrente indicar as folhas em que se encontra a prova da observância dos pressupostos extrínsecos do recurso; Considerando que, embora a indicação dessas folhas não seja requisito legal para conhecimento do recurso, é recomendável que o recorrente o faça; RESOLVE, quanto às petições de recurso de revista: I - Recomendar sejam destacados os tópicos do recurso e, ao demonstrar o preenchimento dos seus pressupostos extrínsecos, sejam indicadas as folhas dos autos em que se encontram: a) a procuração e, no caso de elevado número de procuradores, a posição em que se encontra(m) o(s) nome(s) do(s) subscritor(es) do recurso; b) a ata de audiência em que o causídico atuou, no caso de mandato tácito; c) o depósito recursal e as custas, caso já satisfeitos na instância ordinária; d) os documentos que comprovam a tempestividade do recurso (indicando o início e o termo do prazo, com referência aos documentos que o demonstram). II - Explicitar que é ônus processual da parte demonstrar o preenchimento dos pressupostos intrínsecos do recurso de revista, indicando: a) qual o trecho da decisão recorrida que consubstancia o prequestionamento da controvérsia trazida no recurso; b) qual o dispositivo de lei, súmula, orientação jurisprudencial do TST ou ementa (com todos os dados que permitam identificá-la) que atrita com a decisão regional. III - Reiterar que, para comprovação da divergência justificadora do recurso, é necessário que o recorrente: a) junte certidão ou cópia autenticada do acórdão paradigma ou cite a fonte oficial ou repositório em que foi publicado; b) transcreva, nas razões recursais, as ementas e/ou trechos dos acórdãos trazidos à configuração do dissídio, demonstrando os conflitos de teses que justifiquem o conhecimento do recurso, ainda que os acórdãos já se encontrem nos autos ou venham a ser juntados com o recurso. IV - Aplica-se às contra-razões o disposto nesta Instrução, no que couber. Sala de Sessões, 05 de agosto de 2003. VALÉRIO AUGUSTO FREITAS DO CARMO Diretor-Geral de Coordenação Judici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2026-10-16T16:10:00.608Z</dcterms:created>
  <dcterms:modified xsi:type="dcterms:W3CDTF">2026-10-16T16:10:00.608Z</dcterms:modified>
</cp:coreProperties>
</file>

<file path=docProps/custom.xml><?xml version="1.0" encoding="utf-8"?>
<Properties xmlns="http://schemas.openxmlformats.org/officeDocument/2006/custom-properties" xmlns:vt="http://schemas.openxmlformats.org/officeDocument/2006/docPropsVTypes"/>
</file>