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ALTERA A REDAÇÃO DO ENUNCIADO Nº 120 DA SÚMULA DE JURISPRUDÊNCIA DO TST</w:t>
      </w:r>
    </w:p>
    <w:p/>
    <w:p>
      <w:pPr>
        <w:pStyle w:val="Heading2"/>
      </w:pPr>
      <w:r>
        <w:rPr>
          <w:b/>
          <w:bCs/>
        </w:rPr>
        <w:t xml:space="preserve">Ementa</w:t>
      </w:r>
    </w:p>
    <w:p>
      <w:r>
        <w:t xml:space="preserve">TRIBUNAL PLENO RESOLUÇÃO Nº 100/2000 CERTIFICO E DOU FÉ que o Egrégio Pleno do Tribunal Superior do Trabalho, em Sessão Extraordinária hoje realizada, sob a Presidência do Ex.mo Ministro Presidente Almir Pazzianotto Pinto, presentes os Ex.mos Ministros José Luiz Vasconcellos, Vice-Presidente e Relator, Wagner Pimenta, Vantuil Abdala, Ronaldo Lopes Leal, Rider Nogueira de Brito, José Luciano de Castilho, Milton de Moura França, João Oreste Dalazen, Gelson de Azevedo, Antônio José de Barros Levenhagen, Ives Gandra Martins Filho, João Batista Brito Pereira e a Ex.ma Subprocuradora-Geral do Trabalho, Dra. Guiomar Rechia Gomes, ao apreciar o Incidente de Uniformização de Jurisprudência suscitado no Processo nº TST-IUJ-RR-261.798/96.0 DECIDIU, por unanimidade, alterar o Enunciado nº 120 da Súmula da Jurisprudência do Tribunal Superior do Trabalho, que passará a vigorar com a seguinte redação: Enunciado 120 "EQUIPARAÇÃO SALARIAL. DECISÃO JUDICIAL. Presentes os pressupostos do art. 461 da CLT, é irrelevante a circunstância de que o desnível salarial tenha origem em decisão judicial que beneficiou o paradigma, exceto quando decorrente de vantagem pessoal ou de tese jurídica superada pela jurisprudência de Corte Superior." Sala de Sessões, 11 de setembro de 2000. LUZIA DE ANDRADE COSTA FREITAS Diretora-Geral de Coordenação Judiciária DJ de 18-09-2000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2026-10-16T16:09:46.361Z</dcterms:created>
  <dcterms:modified xsi:type="dcterms:W3CDTF">2026-10-16T16:09:46.361Z</dcterms:modified>
</cp:coreProperties>
</file>

<file path=docProps/custom.xml><?xml version="1.0" encoding="utf-8"?>
<Properties xmlns="http://schemas.openxmlformats.org/officeDocument/2006/custom-properties" xmlns:vt="http://schemas.openxmlformats.org/officeDocument/2006/docPropsVTypes"/>
</file>