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INSTRUÇÃO NORMATIVA</w:t>
      </w:r>
    </w:p>
    <w:p/>
    <w:p>
      <w:r>
        <w:rPr>
          <w:b/>
          <w:bCs/>
        </w:rPr>
        <w:t xml:space="preserve">Julgado em: </w:t>
      </w:r>
      <w:r>
        <w:t xml:space="preserve">21/06/2005</w:t>
      </w:r>
    </w:p>
    <w:p/>
    <w:p>
      <w:r>
        <w:t xml:space="preserve">CONTA CORRENTE — VALORES "ON LINE" -  QUANDO NÃO PRESSUPÕE A FORMALIZAÇÃO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Muito embora o documento juntado pela própria executada à fl., evidencie que esta teve ciência do bloqueio da sua conta-corrente através do Sistema BACEN-JUD em 27.01.04, tal procedimento não foi convertido em penhora, sendo certo que a mera solicitação de bloqueio não se constitui em penhora, nos termos da lei. O procedimento a ser adotado é o de conversão do bloqueio realizado em penhora, com a posterior expedição de mandado de ciência da penhora à executada, ocasião na qual será aberto o prazo para oposição dos embargos à execução. - Como bem destaca a executada nas razões do agravo, a penhora é ato formal, de modo que o simples bloqueio de valores "on line" não pressupõe a formalização da penhora. Logo, são necessários todos os procedimentos legais previstos para a validade da penhora, o que não foi observado na presente execução, acarretando prejuízo à agravante. - Nesse sentido, aliás, já se manifestou a 5ª Turma deste Tribunal, por meio do acórdão nº 00842.1996.531.04.00.0, publicado em 08.11.04. - Verificada a irregularidade da penhora, determina-se o retorno dos autos à origem para que a executada seja intimada da penhora realizada, abrindo-se o prazo para oposição de embargos à execução. Julgado em 22-06-2005 DJ de 04-08-2005 Arquivo do EMFOR, TRT/N 6626 EMENTÁRIO FORENSE. Fevereiro, 2006. Ano LVIII. Nº 687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 penhora é ato formal, de modo que o simples bloqueio de valores "on line" não pressupõe a formalização da penhora. - O bloqueio de conta-corrente através do Sistema BACEN-JUD deve ser convertido em penhora, seguindo-se a intimação formal do executado para que este possa exercer, querendo, o direito de opor embargos à execução.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2026-10-16T16:13:43.613Z</dcterms:created>
  <dcterms:modified xsi:type="dcterms:W3CDTF">2026-10-16T16:13:43.614Z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