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Julgado em: </w:t>
      </w:r>
      <w:r>
        <w:t xml:space="preserve">14/07/2003</w:t>
      </w:r>
    </w:p>
    <w:p/>
    <w:p>
      <w:r>
        <w:t xml:space="preserve">ACÚMULO DE FUNÇÕES — AUSÊNCIA DE AMPARO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d. Juízo de primeiro grau, após a análise do conjunto probatório dos autos, se convenceu que o obreiro, de fato, além da função de vigia, procedia ao carregamento e conferência de mercadorias, exercendo, portanto, dupla função. Em face disso, deferiu-lhe o salário pertinente à função acumulada por todo o pacto laboral, o qual deveria se integrar a sua remuneração para todos os efeitos legais, inclusive para pagamento das verbas postuladas e devidas no contrato de trabalho (aviso prévio indenizado, férias + 1/3, décimo terceiro salário, FGTS + 40%, horas extras, adicionais noturnos, feriados trabalhados, dentre outras. - A pretensão do reclamante, todavia, não merece prosperar, à míngua de amparo legal. - Com efeito, a figura do acúmulo de funções encontra previsão legal tão somente no que se refere ao radialista (Lei nº 6.615/78), sendo certo que, no caso em tela, a possibilidade de exercício de dupla função sequer foi objeto de negociação coletiva. - Ainda que admitido possível equívoco na postulação, ou seja, mesmo que o reclamante houvesse pleiteado o reconhecimento de dois contratos distintos, a postulação estaria fadada ao insucesso, uma vez que o exercício da propalada dupla função ocorria no mesmo horário de trabalho. - Convém ressaltar que o fato de o reclamante também proceder eventualmente ao carregamento de caminhões não dá ensejo ao deferimento de outro salário. Na hipótese, presume-se que o empregado se obrigou a todo e qualquer serviço compatível com sua condição pessoal, conforme dispõe o art. 456, 1., da CLT. Julgado em 15-07-2003 DJ de 26-07-2003 Arquivo do EMFOR, TRT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figura do acúmulo de funções encontra previsão legal tão somente no que se refere ao radialista (Lei nº 6.615/78), sendo certo que o fato de exercer o autor a função de vigia e eventualmente proceder ao carregamento de caminhões não dá ensejo ao deferimento de outro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2026-10-16T16:14:13.274Z</dcterms:created>
  <dcterms:modified xsi:type="dcterms:W3CDTF">2026-10-16T16:14:13.274Z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