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RENÚNCIA AOS DIREITOS TRABALHISTAS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20/06/1977</w:t>
      </w:r>
    </w:p>
    <w:p/>
    <w:p>
      <w:r>
        <w:t xml:space="preserve">APLICAÇÃO DE CLÁUSULA CONTRATUAL AINDA NÃO UTILIZADA — QUANDO NÃO SE CARACTERIZA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Conheço do recurso pelo dissídio jurisprudencial, que se caracteriza com os julgados oferecidos ao confronto (...). - No que concerne ao mérito, vê-se que o autor vinha, antes da alteração, trabalhando no regime de turnos, com horário de seis horas e acréscimo salarial correspondente a 26%. Assim, o fizera cerca de quatro anos, quando a empresa o transferiu para o chamado horário administrativo, que é fixo, de oito horas e sem o acréscimo salarial. Não há dúvida de que a cláusula contratual prevê tal remoção, mas também é certo que a empresa não a exercitou por alguns anos, afeiçoando-se o empregado, segundo alega, a um sistema que lhe proporcionava um acréscimo salarial de 26%. Resta saber se não obstante o permissivo contratual, se ilegitimou o ato patronal. Ora, nos termos em que se situou a questão, face à possibilidade contratual, esta só se veria infirmada pela argüição comprovada do exercício do direito, pela forma abusiva da modificação. E esse tema não é cogitado, tanto que a alteração do sistema ocorreu em 1972 e a reclamação só veio em 1975, a denotar novo reajuste da situação do autor ao regime atual, também há vários anos. - Destarte, nos termos que se põe a questão, não há falar em alteração contratual, a desafiar o citado artigo 468, legitimando-se a posição da recorrida, como salientado. - Nego provimento ao recurso. Proc. TST-RR-1.390. Julgado em 21-06-1977. Arquivo do Ementário Forense. TST/471. EMENTÁRIO FORENSE. Fevereiro, 1978. Ano XXX. Nº 351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Legitima-se o ato patronal, pondo em execução cláusula contratual que não fora utilizada anteriormente, desde que não comprovado exercido abusivo do direito.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2026-10-16T16:12:15.254Z</dcterms:created>
  <dcterms:modified xsi:type="dcterms:W3CDTF">2026-10-16T16:12:15.254Z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