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re -</w:t>
      </w:r>
    </w:p>
    <w:p>
      <w:r>
        <w:rPr>
          <w:b/>
          <w:bCs/>
        </w:rPr>
        <w:t xml:space="preserve">Tribunal: </w:t>
      </w:r>
      <w:r>
        <w:t xml:space="preserve">TST</w:t>
      </w:r>
    </w:p>
    <w:p/>
    <w:p>
      <w:r>
        <w:t xml:space="preserve">04. ORIENTAÇÃO JURISPRUDENCIAL DA SBDI-1 — ÍNDICE ALFABÉTICO
      Iterativa - Notória - Atual: Súmula nº 333</w:t>
      </w:r>
    </w:p>
    <w:p/>
    <w:p>
      <w:pPr>
        <w:pStyle w:val="Heading2"/>
      </w:pPr>
      <w:r>
        <w:rPr>
          <w:b/>
          <w:bCs/>
        </w:rPr>
        <w:t xml:space="preserve">Ementa</w:t>
      </w:r>
    </w:p>
    <w:p>
      <w:r>
        <w:t xml:space="preserve">Nº 225 CONTRATO DE CONCESSÃO DE SERVIÇO PÚBLICO. RESPONSABILIDADE TRABALHISTA. (nova redação, DJ 20.04.2005) Celebrado contrato de concessão de serviço público em que uma empresa (primeira concessionária) outorga a outra (segunda concessionária), no todo ou em parte, mediante arrendamento, ou qualquer outra forma contratual, a título transitório, bens de sua propriedade: I - em caso de rescisão do contrato de trabalho após a entrada em vigor da concessão, a segunda concessionária, na condição de sucessora, responde pelos direitos decorrentes do contrato de trabalho, sem prejuízo da responsabilidade subsidiária da primeira concessionária pelos débitos trabalhistas contraídos até a concessão; II - no tocante ao contrato de trabalho extinto antes da vigência da concessão, a responsabilidade pelos direitos dos trabalhadores será exclusivamente da antecessora. Histórico 225. Contrato de concessão de serviço público. Rede Ferroviária Federal S.A. Responsabilidade trabalhista.- alterado pelo Tribunal Pleno, em 18.04.02 - MA 10999/02 Em razão da subsistência da Rede Ferroviária Federal S/A e da transitoriedade da transferência dos seus bens pelo arrendamento das malhas ferroviárias, a Rede é responsável subsidiariamente pelos direitos trabalhistas referentes aos contratos de trabalho rescindidos após a entrada em vigor do contrato de concessão; e quanto àqueles contratos rescindidos antes da entrada em vigor do contrato de concessão, a responsabilidade é exclusiva da Rede. Redação original: 225. Contrato de concessão de serviço público. RFFSA. Ferrovia Centro Atlântica S/A. Ferrovia Sul Atlântico S/A. Ferrovia Tereza Cristina S/A. MRS Logística S/A. Responsabilidade trabalhista. Inserida em 20.06.01 As empresas que prosseguiram na exploração das malhas ferroviárias da Rede Ferroviária Federal são responsáveis pelos direitos trabalhistas dos ex-empregados desta, cujos contratos de trabalho não foram rescindidos antes da entrada em vigor do contrato de concessão de serviço respectivo. Nº 226 CRÉDITO TRABALHISTA. CÉDULA DE CRÉDITO RURAL. CÉDULA DE CRÉDITO INDUSTRIAL. PENHORABILIDADE. Inserida em 20.06.01 (título alterado, DJ 20.04.2005) Diferentemente da cédula de crédito industrial garantida por alienação fiduciária, na cédula rural pignoratícia ou hipotecária o bem permanece sob o domínio do devedor (executado), não constituindo óbice à penhora na esfera trabalhista. (Decreto-Lei nº 167/67, art. 69; CLT, arts. 10 e 30 e Lei nº 6.830/80). Histórico Redação original do título: 226. Crédito trabalhista. Cédula de crédito rural ou industrial. Garantida por penhor ou hipoteca. Penhora. Nº 227 DENUNCIAÇÃO DA LIDE. PROCESSO DO TRABALHO. INCOMPATIBILIDADE. Inserida em 20.06.01 (Cancelada, DJ 22.11.2005) Nº 228 DESCONTOS LEGAIS. SENTENÇAS TRABALHISTAS. LEI Nº 8.541/92, ART. 46. PROVIMENTO DA CGJT Nº 3/84 E ALTERAÇÕES POSTERIORES. Inserida em 20.06.01 (Convertida na Súmula nº 368, DJ 20.04.2005) O recolhimento dos descontos legais, resultante dos créditos do trabalhador oriundos de condenação judicial, deve incidir sobre o valor total da condenação e calculado ao final. Nº 229 ESTABILIDADE. ART. 41, CF/1988. CELETISTA. EMPRESA PÚBLICA E SOCIEDADE DE ECONOMIA MISTA. INAPLICÁVEL. Inserida em 20.06.01 (Convertida na Súmula nº 390, DJ 20.04.2005) Nº 230 ESTABILIDADE. LEI Nº 8.213/91. ART. 118 C/C ART. 59. Inserida em 20.06.01 (Convertida na Súmula nº 378, DJ 20.04.2005) O afastamento do trabalho por prazo superior a 15 dias e a conseqüente percepção do auxílio-doença acidentário constituem pressupostos para o direito à estabilidade prevista no art. 118 da Lei nº 8.213/91, assegurada por período de 12 meses, após a cessação do auxílio-doença. Nº 231 FÉRIAS. ABONO INSTITUÍDO POR INSTRUMENTO NORMATIVO E TERÇO CONSTITUCIONAL. SIMULTANEIDADE INVIÁVEL. Inserida em 20.06.01 (Convertida na Orientação Jurisprudencial Transitória nº 50 da SBDI-1, DJ 20.04.2005) Nº 232 FGTS. INCIDÊNCIA. EMPREGADO TRA NSFERIDO PARA O EXTERIOR. REMUNERAÇÃO. Inserida em 20.06.01 O FGTS incide sobre todas as parcelas de natureza salarial pagas ao empregado em virtude de prestação de serviços no exterior. Nº 233 HORAS EXTRAS. COMPROVAÇÃO DE PARTE DO PERÍODO ALEGADO. (nova redação, DJ 20.04.2005) A decisão que defere horas extras com base em prova oral ou documental não ficará limitada ao tempo por ela abrangido, desde que o julgador fique convencido de que o procedimento questionado superou aquele período. Histórico Redação original: 233. Horas extras. Comprovação de part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2026-07-27T23:29:40.481Z</dcterms:created>
  <dcterms:modified xsi:type="dcterms:W3CDTF">2026-07-27T23:29:40.481Z</dcterms:modified>
</cp:coreProperties>
</file>

<file path=docProps/custom.xml><?xml version="1.0" encoding="utf-8"?>
<Properties xmlns="http://schemas.openxmlformats.org/officeDocument/2006/custom-properties" xmlns:vt="http://schemas.openxmlformats.org/officeDocument/2006/docPropsVTypes"/>
</file>