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DO ESTADO</w:t>
      </w:r>
    </w:p>
    <w:p>
      <w:r>
        <w:rPr>
          <w:i/>
          <w:iCs/>
          <w:color w:val="666666"/>
        </w:rPr>
        <w:t xml:space="preserve">CONCESSIONÁRIA DE SERVIÇO PÚBLICO</w:t>
      </w:r>
    </w:p>
    <w:p/>
    <w:p>
      <w:r>
        <w:rPr>
          <w:b/>
          <w:bCs/>
        </w:rPr>
        <w:t xml:space="preserve">Tribunal: </w:t>
      </w:r>
      <w:r>
        <w:t xml:space="preserve">TST</w:t>
      </w:r>
    </w:p>
    <w:p/>
    <w:p>
      <w:r>
        <w:t xml:space="preserve">05. ORIENTAÇÃO JURISPRUDENCIAL DA SBDI-1 — ÍNDICE ALFABÉTICO
      Iterativa - Notória - Atual: Súmula nº 333</w:t>
      </w:r>
    </w:p>
    <w:p/>
    <w:p>
      <w:pPr>
        <w:pStyle w:val="Heading2"/>
      </w:pPr>
      <w:r>
        <w:rPr>
          <w:b/>
          <w:bCs/>
        </w:rPr>
        <w:t xml:space="preserve">Ementa</w:t>
      </w:r>
    </w:p>
    <w:p>
      <w:r>
        <w:t xml:space="preserve">Nº 296 EQUIPARAÇÃO SALARIAL. ATENDENTE E AUXILIAR DE ENFERMAGEM. IMPOSSIBILIDADE. DJ 11.08.03 Sendo regulamentada a profissão de auxiliar de enfermagem, cujo exercício pressupõe habilitação técnica, realizada pelo Conselho Regional de Enfermagem, impossível a equiparação salarial do simples atendente com o auxiliar de enfermagem. Nº 297 EQUIPARAÇÃO SALARIAL. SERVIDOR PÚBLICO DA ADMINISTRAÇÃO DIRETA, AUTÁRQUICA E FUNDACIONAL. ART. 37, XIII, DA CF/1988. DJ 11.08.03 O art. 37, inciso XIII, da CF/1988, veda a equiparação de qualquer natureza para o efeito de remuneração do pessoal do serviço público, sendo juridicamente impossível a aplicação da norma infraconstitucional prevista no art. 461 da CLT quando se pleiteia equiparação salarial entre servidores públicos, independentemente de terem sido contratados pela CLT. Nº 298 EQUIPARAÇÃO SALARIAL. TRABALHO INTELECTUAL. POSSIBILIDADE. DJ 11.08.03 (cancelada em decorrência da nova redação conferida à Súmula nº 6, DJ 20.04.2005) Desde que atendidos os requisitos do art. 461 da CLT, é possível a equiparação salarial de trabalho intelectual, que pode ser avaliado por sua perfeição técnica, cuja aferição terá critérios objetivos. Nº 299 ESTABILIDADE CONTRATUAL E FGTS. COMPATIBILIDADE. DJ 11.08.03 (cancelada em decorrência da nova redação conferida à Súmula nº 98, DJ 20.04.2005) A estabilidade contratual ou derivada de regulamento de empresa é compatível com o regime do FGTS. Diversamente ocorre com a estabilidade legal (decenal, art. 492, CLT), que é renunciada com a opção pelo FGTS. Nº 300 EXECUÇÃO TRABALHISTA. CORREÇÃO MONETÁRIA. JUROS. LEI Nº 8.177/91, ART. 39, E LEI Nº 10.192/01, ART. 15. (nova redação, DJ 20.04.2005) Não viola norma constitucional (art. 5°, II e XXXVI) a determinação de aplicação da TRD, como fator de correção monetária dos débitos trabalhistas, cumulada com juros de mora, previstos no artigo 39 da Lei nº 8.177/91 e convalidado pelo artigo 15 da Lei nº 10.192/01. Histórico Reda ção original: 300. Execução trabalhista. Correção monetária. Juros. Lei nº 8.177/91, art. 39 e Lei nº 10.192/01, art. 15. DJ 11.08.03 Não viola norma constitucional (art. 5°, II e XXXVI) a determinação de aplicação da TRD, como fator de correção monetária dos débitos trabalhistas, cumulada com juros de mora. Nº 301 FGTS. DIFERENÇAS. ÔNUS DA PROVA. LEI Nº 8.036/90, ART. 17. DJ 11.08.03 Definido pelo reclamante o período no qual não houve depósito do FGTS, ou houve em valor inferior, alegada pela reclamada a inexistência de diferença nos recolhimentos de FGTS, atrai para si o ônus da prova, incumbindo-lhe, portanto, apresentar as guias respectivas, a fim de demonstrar o fato extintivo do direito do autor (art. 818 da CLT c/c art. 333, II, do CPC). Nº 302 FGTS. ÍNDICE DE CORREÇÃO. DÉBITOS TRABALHISTAS. DJ 11.08.03 Os créditos referentes ao FGTS, decorrentes de condenação judicial, serão corrigidos pelos mesmos índices aplicáveis aos débitos trabalhistas. Nº 303 GRATIFICAÇÃO. REDUÇÃO. IMPOSSIBILIDADE. DJ 11.08.03 (Convertida na Súmula nº 372, DJ 20.04.2005) Mantido o empregado no exercício da função comissionada, não pode o empregador reduzir o valor da gratificação. Nº 304 HONORÁRIOS ADVOCATÍCIOS. ASSISTÊNCIA JUDICIÁRIA. DECLARAÇÃO DE POBREZA. COMPROVAÇÃO. DJ 11.08.03 Atendidos os requisitos da Lei nº 5.584/70 (art. 14, § 2º), para a concessão da assistência judiciária, basta a simples afirmação do declarante ou de seu advogado, a petição inicial, para se considerar configurada a sua situação econômica (art. 4º, § 1º, da Lei nº 7.510/86, que deu nova redação à Lei nº 1.060/50). Nº 305 HONORÁRIOS ADVOCATÍCIOS. REQUISITOS. JUSTIÇA DO TRABALHO. DJ 11.08.03 Na Justiça do Trabalho, o deferimento de honorários advocatícios sujeita-se à constatação da ocorrência concomitante de dois requisitos: o benefício da justiça gratuita e a assistência por sindicato. Nº 306 HORAS EXTRAS. ÔNUS DA PROVA. REGISTRO INVARIÁVEL. DJ 11.08.03 (cancelada em dec orrência da nova redação conferida à Súmula nº 338, DJ 20.04.2005) Os cartões de ponto que demonstram horários de entrada e saída invariáveis são inválidos como meio de prova, invertendo-se o ônus da prova, relativo às horas extras, que passa a ser do empregador, prevalecendo o horário da inicial se dele não se desincumbir. Nº 307 INTERVALO INTRAJORNADA (PARA REPOUSO E ALIMENTAÇÃO). NÃO CONCESSÃO OU CONCESSÃO PARCIAL. LEI Nº 8.923/94. DJ 11.08.03 Após a edição da Lei nº 8.923/94, a não-concessão total ou parcial do intervalo intrajornada mínimo, para repou</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2026-07-28T06:34:20.260Z</dcterms:created>
  <dcterms:modified xsi:type="dcterms:W3CDTF">2026-07-28T06:34:20.261Z</dcterms:modified>
</cp:coreProperties>
</file>

<file path=docProps/custom.xml><?xml version="1.0" encoding="utf-8"?>
<Properties xmlns="http://schemas.openxmlformats.org/officeDocument/2006/custom-properties" xmlns:vt="http://schemas.openxmlformats.org/officeDocument/2006/docPropsVTypes"/>
</file>