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RECURSO EXTRAORDINÁRIO</w:t>
      </w:r>
    </w:p>
    <w:p>
      <w:r>
        <w:rPr>
          <w:i/>
          <w:iCs/>
          <w:color w:val="666666"/>
        </w:rPr>
        <w:t xml:space="preserve">OFENSA À COISA JULGADA</w:t>
      </w:r>
    </w:p>
    <w:p/>
    <w:p/>
    <w:p>
      <w:r>
        <w:t xml:space="preserve">TEMPO A ESPERA DE CONDUÇÃO FORNECIDA PELA EMPRESA — HORAS EXTRAS - NÃO CABIMENTO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tempo em que o empregado permanece a espera de condução fornecida pela empresa não pode ser considerado à disposição do empregador, para pagamento de horas extras, pois este não pode ser penalizado por conceder um benefício a seu empregado. Julgado em (omisso). Acórdão 02970347339. DOESP de 05-08-1997 Arquivo do EMFOR, TRT/N 6692 EMENTÁRIO FORENSE. Junho, 2006. Ano LVIII. Nº 691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2026-07-28T02:29:41.087Z</dcterms:created>
  <dcterms:modified xsi:type="dcterms:W3CDTF">2026-07-28T02:29:41.087Z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