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21/11/1977</w:t>
      </w:r>
    </w:p>
    <w:p/>
    <w:p>
      <w:r>
        <w:t xml:space="preserve">SE PODE APRESENTAR-SE COMO TAL O NÃO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entendo que a representação da empresa pode ser feita por preposto, advogado e contador, que, necessariamente, não precisa ser empregado mas, obrigatoriamente, tem que ter conhecimento dos fatos. É o texto do artigo 843, parágrafo 1º. da CLT. - No caso, afirma o acórdão revisando ... que, além de ter conhecimento dos fatos, o preposto dava expediente todas as manhãs na empresa, fato este não contestado. - Assim, legalmente representada a empresa, nos termos do artigo 843, parágrafo 1º. da CLT, nego provimento ao recurso que não ataca o mérito da demanda. Proc. TST-RR-2.887/77, julgado em 22-11-1977 Arquivo do Ementário Forense, TST/590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a empresa fazer se representar em juízo por preposto que apesar de não ser empregado tem conhecimento integral dos fatos discutidos nos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2026-07-28T00:20:59.924Z</dcterms:created>
  <dcterms:modified xsi:type="dcterms:W3CDTF">2026-07-28T00:20:59.924Z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