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21/11/1977</w:t>
      </w:r>
    </w:p>
    <w:p/>
    <w:p>
      <w:r>
        <w:t xml:space="preserve">SE PODE APRESENTAR-SE COMO TAL O NÃO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entendo que a representação da empresa pode ser feita por preposto, advogado e contador, que, necessariamente, não precisa ser empregado mas, obrigatoriamente, tem que ter conhecimento dos fatos. É o texto do artigo 843, parágrafo 1º. da CLT. - No caso, afirma o acórdão revisando ... que, além de ter conhecimento dos fatos, o preposto dava expediente todas as manhãs na empresa, fato este não contestado. - Assim, legalmente representada a empresa, nos termos do artigo 843, parágrafo 1º. da CLT, nego provimento ao recurso que não ataca o mérito da demanda. Proc. TST-RR-2.887/77, julgado em 22-11-1977 Arquivo do Ementário Forense, TST/590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a empresa fazer se representar em juízo por preposto que apesar de não ser empregado tem conhecimento integral dos fatos discutidos nos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2026-10-26T02:39:25.688Z</dcterms:created>
  <dcterms:modified xsi:type="dcterms:W3CDTF">2026-10-26T02:39:25.688Z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