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21/11/1977</w:t>
      </w:r>
    </w:p>
    <w:p/>
    <w:p>
      <w:r>
        <w:t xml:space="preserve">SÁBADOS — SE PODEM SER PARA TAL FIM CONSIDERADOS COMO DIAS ÚTEIS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 - As férias, embora pagas dentro do período legal, não o foram no "quantum" pretendido pelos reclamantes, pois estes alegam que, havendo o regime de compensação de horário o sábado é considerado dia não útil. Daí reclamarem o pagamento em dobro. O Tribunal "a quo" considerou que sendo controvertida a matéria, e, na jurisprudência dominante, prevalece o entendimento segundo o qual no regime de compensação de horário, incabível é considerar-se o sábado como dia não útil. Proc. TST-RR-2.722/77. Julgado em 22-11-1977. VENCIDO O MINISTRO LIMA TEIXEIRA. Arquivo do Ementário Forense, TST/587 N. da R.: V. também o st. SEMANA DE CINCO DIAS EMENTÁRIO FORENSE. Junho, 1978. Ano XXX. Nº 353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jurisprudência dominante entende-se, que no regime de compensação de horário, incabível é considerar-se o sábado como dia útil.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2026-07-28T00:10:38.612Z</dcterms:created>
  <dcterms:modified xsi:type="dcterms:W3CDTF">2026-07-28T00:10:38.612Z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