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06/06/1977</w:t>
      </w:r>
    </w:p>
    <w:p/>
    <w:p>
      <w:r>
        <w:t xml:space="preserve">MANIFESTAÇÃO DE INTERESSE POR PARTE DESTA — CESSAÇÃO DA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por violação do parágrafo 2º. do artigo 125 da CF. - Se a empresa foi incorporada ao patrimônio da União e esta manifesta seu interesse no feito é de se admitir a assistência e, conseqüentemente, cessa a competência da Justiça do Trabalho para apreciar e decidir sobre o litígio. - Acolho a preliminar de incompetência, cassando o acórdão regional, remetendo os autos à Justiça Federal, como requerido pela União. Proc. TST-RR-3.547/75. Julgado em 07-06-1977. VENCIDO O MINISTRO ALVES DE ALMEIDA. Arquivo do Ementário Forense, TST/538.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competente a Justiça do trabalho para julgar os feitos de que é parte empresa incorporada ao patrimônio da União, quando esta manifesta seu interesse.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2026-10-16T16:10:56.001Z</dcterms:created>
  <dcterms:modified xsi:type="dcterms:W3CDTF">2026-10-16T16:10:56.001Z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