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ARQUIVISTA</w:t>
      </w:r>
    </w:p>
    <w:p>
      <w:r>
        <w:rPr>
          <w:i/>
          <w:iCs/>
          <w:color w:val="666666"/>
        </w:rPr>
        <w:t xml:space="preserve">LEI 6.546 DE 04-07-1978</w:t>
      </w:r>
    </w:p>
    <w:p/>
    <w:p>
      <w:r>
        <w:rPr>
          <w:b/>
          <w:bCs/>
        </w:rPr>
        <w:t xml:space="preserve">Recurso: </w:t>
      </w:r>
      <w:r>
        <w:t xml:space="preserve">re .</w:t>
      </w:r>
    </w:p>
    <w:p/>
    <w:p>
      <w:r>
        <w:t xml:space="preserve">DURAÇÃO E CONDIÇÕES DE TRABALHO EM EMPRESAS JORNALÍSTICAS</w:t>
      </w:r>
    </w:p>
    <w:p/>
    <w:p>
      <w:pPr>
        <w:pStyle w:val="Heading2"/>
      </w:pPr>
      <w:r>
        <w:rPr>
          <w:b/>
          <w:bCs/>
        </w:rPr>
        <w:t xml:space="preserve">Ementa</w:t>
      </w:r>
    </w:p>
    <w:p>
      <w:r>
        <w:t xml:space="preserve">DECRETO-LEI Nº 910, DE 30 DE NOVEMBRO DE 1938 Dispõe sobre a duração e condições do trabalho em empresas jornalísticas O Presidente de República: Considerando que as medidas de proteção ao trabalhador, no que dizem respeito ao horário e às condições de trabalho, já atingiram a maioria dos empregados, por meio de legislação especial; Considerando que, entretanto, esse regime de proteção ainda não se extende de um modo geral aos que dedicam suas atividades às empresas jornalísticas; Considerando que esses trabalhadores intelectuais são merecedores do amparo do Estado, tanto mais quando este deve à Imprensa valiosa colaboração na obra de progresso nacional e no engrandecimento do Brasil; e, finalmente, Usando da faculdade que lhe confere o art. 180 da Constituição, DECRETA: CAPÍTULO I DOS ESTABELECIMENTOS E PESSOAS Art. 1º Os dispositivos do presente decreto-lei se aplicam aos que, nas empresas jornalísticas, prestem serviços como jornalistas, revisores, fotógrafos, ou na ilustração, com as exceções nele previstas. § 1º Entende-se como jornalista o trabalhador intelectual cuja função se extende desde a busca de informações até à redação de notícias e artigos e à organização, orientação e direção desse trabalho. § 2º Consideram-se empresas jornalísticas, para os fins deste decreto-lei, aquelas que têm a seu cargo a edição de jornais, revistas, boletins e periódicos, ou a distribuição de noticiário, e, ainda, as de radiodifusão em suas secções destinadas à transmissão de notícias e comentários. Art. 2º Não se compreendem no regime deste decreto-lei: a) os empregados de escritório e de portaria aos quais se aplica, em matéria de duração do trabalho, o disposto no decreto n. 22.033, de 29 de outubro de 1932; b) os gráficos sujeitos ao regime do decreto n. 21.364, de 4 de maio de 1932; c) os empregados de estabelecimentos de natureza pú blica ou paraestatal. CAPÍTULO II DA DURAÇÃO DO TRABALHO Art. 3º A duração normal do trabalho dos empregados compreendidos neste decreto-lei não deverá exceder de cinco horas, tanto de dia como à noite. Art. 4º Poderá a duração normal do trabalho ser elevada a sete horas, mediante acordo escrito, em que se estipule aumento de ordenado, correspondente ao excesso do tempo de trabalho, e em que se fixe um intervalo destinado a repouso ou a refeição. Parágrafo único. Para atender a motivos de força maior, poderá o empregado prestar serviços por mais tempo do que aquele permitido, neste decreto-lei. Em tais casos, porem, o excesso deve ser comunicado à Inspetoria do Departamento Nacional do Trabalho, ou às Inspetorias Regionais, do Ministério do Trabalho, Indústria e Comércio, dentro de cinco dias, com a indicação expressa dos seus motivos. Art. 5º As horas de serviço extraordinário, quer as prestadas em virtude de acordo, quer as que derivem das causas previstas no parágrafo único do artigo anterior, não poderão ser remuneradas com quantia inferior à que resultar do quociente da divisão da importância do salário mensal por 150 (cento e cincoenta), para os mensalistas, e do salário diário por 5 (cinco), para os diaristas, acrescida de, pelo menos, 25 % (vinte e cinco por cento). Art. 6º Os disositivos dos arts. 3º, 4º e 5º não se aplicam àqueles que exercem as funções de redator-chefe, secretário, sub-secretário, chefe e sub-chefe de revisão, chefe de oficina de ilustração e chefe de portaria. Parágrafo único. Não se aplicam, do mesmo modo, os artigos 3º, 4º, e 5º aos que se ocuparem unicamente em serviços externos. Art. 7º A cada seis dias de trabalho efetivo corresponderá um dia de descanso obrigatório, que coincidirá com o domingo, salvo acordo escrito em contrário, no qual será expressamente estipulado o dia em que se deve verificar o descanso. Art. 8º Em seguida a cada período diário de trabalho haverá um intervalo mínimo de dez horas, destinado ao repouso. Art. 9º Será computado como de trabalho efetivo o tempo em que o empregado estiver à disposição do empregador. CAPÍTULO III DA FISCALIZAÇÃO Art. 10. Para os efeitos da fiscalização da execução do presente decreto-lei, os empregadores são obrigados ao seguinte: a) manter afixado em lugar visivel de cada secção atingida por este decreto-lei um quadro discriminativo do horário de cada empregado que nela trabalhe, devendo o mesmo conter a indicação, quando tal ocorra, de se tratar de empregado em serviço externo; b) manter um livro, ou relógio, de ponto, em que se consignem as horas de entrada, descanso e saida do pessoal em serviço interno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2026-07-28T01:26:10.946Z</dcterms:created>
  <dcterms:modified xsi:type="dcterms:W3CDTF">2026-07-28T01:26:10.946Z</dcterms:modified>
</cp:coreProperties>
</file>

<file path=docProps/custom.xml><?xml version="1.0" encoding="utf-8"?>
<Properties xmlns="http://schemas.openxmlformats.org/officeDocument/2006/custom-properties" xmlns:vt="http://schemas.openxmlformats.org/officeDocument/2006/docPropsVTypes"/>
</file>