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TRABALHO EM PAÍS ESTRANGEIRO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Emmanoel Pereira</w:t>
      </w:r>
    </w:p>
    <w:p/>
    <w:p>
      <w:r>
        <w:t xml:space="preserve">GUIA DE RECOLHIMENTO — PREENCHIMENTO INCOMPLETO - CÓDIGO DA RECEITA -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rigidez adotada pelo Regional para não conhecer do recurso ordinário contraria o princípio da razoabilidade, pois, apesar de equivocado o preenchimento da guia DARF, pelo fato de constar o Código da Receita nº 8168 e não o de nº 8019, não há que falar em deserção, considerando que foi atingida a finalidade de seu recolhimento. - Vale lembrar que a lei exige apenas que o pagamento seja efetuado dentro do prazo e no valor estipulado na sentença - requisitos preenchidos nos autos, conforme se constata à fl., servindo de comprovação de que as custas estão à disposição da Receita Federal. - Este Tribunal tem-se manifestado nesse mesmo sentido, conforme se verifica nos seguintes precedentes: RR-1.060/2002, 1ª Turma, Rel. Min. Emmanoel Pereira, DJ 24/09/04; RR-24.639/2002, 3ª Turma, Rel. Juiz Conv. Paulo Roberto Sifuentes Costa, DJ 04/04/03; RR-17.663/2002.6, 3ª Turma, Rel. Juiz Conv. Alberto Bresciani, DJ 22/08/03; RR-27.148/2002, 3ª Turma, Rel. Min. Carlos Alberto Reis de Paula, DJ 13/06/03; e RR-31.836/2002, 3ª Turma, Rel. Min. Maria Cristina Irigoyen Peduzzi, DJ 25/04/03. - Conheço, portanto, do recurso de revista, por violação do artigo 244 do CPC. Ac. de 17-05-2006 DJ de 02-06-2006 Arquivo do EMFOR, TST/N 6859 EMENTÁRIO FORENSE. Abril, 2007. Ano LIX. Nº 701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concluir pela deserção do recurso ordinário, em virtude de irregularidade formal no preenchimento da guia de recolhimento das custas processuais, visto que a Recorrente indicou erroneamente o código da Receita Federal, o Regional extrapolou os limites da razoabilidade, deixando de observar que, no dispositivo de lei a regulamentar a matéria (artigo 789, § 4º, da CLT), apenas se exige o recolhimento correto e a tempo do valor relativo às custas processuais.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2026-07-28T03:37:09.555Z</dcterms:created>
  <dcterms:modified xsi:type="dcterms:W3CDTF">2026-07-28T03:37:09.555Z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