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TRABALHO EM PAÍS ESTRANGEIRO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Emmanoel Pereira</w:t>
      </w:r>
    </w:p>
    <w:p/>
    <w:p>
      <w:r>
        <w:t xml:space="preserve">GUIA DE RECOLHIMENTO — PREENCHIMENTO INCOMPLETO - CÓDIGO DA RECEITA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rigidez adotada pelo Regional para não conhecer do recurso ordinário contraria o princípio da razoabilidade, pois, apesar de equivocado o preenchimento da guia DARF, pelo fato de constar o Código da Receita nº 8168 e não o de nº 8019, não há que falar em deserção, considerando que foi atingida a finalidade de seu recolhimento. - Vale lembrar que a lei exige apenas que o pagamento seja efetuado dentro do prazo e no valor estipulado na sentença - requisitos preenchidos nos autos, conforme se constata à fl., servindo de comprovação de que as custas estão à disposição da Receita Federal. - Este Tribunal tem-se manifestado nesse mesmo sentido, conforme se verifica nos seguintes precedentes: RR-1.060/2002, 1ª Turma, Rel. Min. Emmanoel Pereira, DJ 24/09/04; RR-24.639/2002, 3ª Turma, Rel. Juiz Conv. Paulo Roberto Sifuentes Costa, DJ 04/04/03; RR-17.663/2002.6, 3ª Turma, Rel. Juiz Conv. Alberto Bresciani, DJ 22/08/03; RR-27.148/2002, 3ª Turma, Rel. Min. Carlos Alberto Reis de Paula, DJ 13/06/03; e RR-31.836/2002, 3ª Turma, Rel. Min. Maria Cristina Irigoyen Peduzzi, DJ 25/04/03. - Conheço, portanto, do recurso de revista, por violação do artigo 244 do CPC. Ac. de 17-05-2006 DJ de 02-06-2006 Arquivo do EMFOR, TST/N 6859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concluir pela deserção do recurso ordinário, em virtude de irregularidade formal no preenchimento da guia de recolhimento das custas processuais, visto que a Recorrente indicou erroneamente o código da Receita Federal, o Regional extrapolou os limites da razoabilidade, deixando de observar que, no dispositivo de lei a regulamentar a matéria (artigo 789, § 4º, da CLT), apenas se exige o recolhimento correto e a tempo do valor relativo às custas processuais.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2026-10-16T17:15:21.177Z</dcterms:created>
  <dcterms:modified xsi:type="dcterms:W3CDTF">2026-10-16T17:15:21.177Z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