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>
      <w:r>
        <w:rPr>
          <w:b/>
          <w:bCs/>
        </w:rPr>
        <w:t xml:space="preserve">Julgado em: </w:t>
      </w:r>
      <w:r>
        <w:t xml:space="preserve">21/05/2007</w:t>
      </w:r>
    </w:p>
    <w:p/>
    <w:p>
      <w:r>
        <w:t xml:space="preserve">IMPRESCINDIBILIDADE DE NOTIFICAÇÃO PESSOAL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Juízo da Execução notificou o Paciente, por via postal, para, "verbis": "Tomar ciência de que deve colocar à disposição do juízo os bens penhorados, em 48 horas, sob pena de ser decretada sua prisão civil, em razão da configuração de depositário infiel" (fls.). - Em 17/9/99, a Exma. Sra. Juíza Débora Maria Lima Machado, Presidente da Décima Vara do Trabalho de Salvador BA exarou o seguinte despacho: "a) Procede a alegação do Exeqüente às fls.. Decreto a prisão civil do Sr. Marcos Novaes, em face da configuração da figura de depositário infiel dos bens penhorados às fls.. Expeça-se ofício ao órgão competente" (fls.). - Contra esse ato impetrou-se ação de "habeas corpus", com pretensão liminar, em favor de ..., em cujas razões se alegou, em síntese, que: a) no curso da execução da citada reclamação, penhorados os bens, o auto de depósito foi assinado pelo primeiro Paciente, Sr. ...; b) a notificação para entrega dos bens é nula, visto que enviada por via postal e recebida por pessoa que não o depositário; c) a autoridade impetrada não observou que a notificação deveria ser pessoal; d) consta do mandado de prisão apenas o nome ..., o que pode acarretar a prisão de quaisquer dos pacientes indicados (todos irmãos); o primeiro paciente não mais faz parte do quadro societário do Executado; e) tais vícios tornam ilegal a ordem de prisão. - Indeferida a liminar (fls.), foram prestadas informações pela autoridade dita coatora (fls.). - O Tribunal Regional do Trabalho da Quinta Região, por não constatar nenhuma ilegalidade na ordem de prisão, denegou a ordem de "habeas corpus", sintetizando a seguinte fundamentação na ementa do acórdão de fls.: "HABEA S CORPUS. DEPOSITÁRIO FIEL. É obrigação primordial do depositário guardar e conservar o bem constrito, restituindo-o o momento oportuno, para eximir-se das penalidades previstas em lei" (fls.). - Pelas razões de fls., o Impetrante interpõe recurso ordinário, sustentando a nulidade da intimação do Paciente para devolução dos bens sob sua guarda, visto que efetuada por via postal e, não, pessoalmente. Alegando que a citada intimação está datada de 1999, enquanto que o depositário afastou-se do quadro societário do Executado em 1995, entende ser de absoluto desvario imaginar que se possa prender, em 2007, alguém que assinou certo auto de penhora em 1993 e se retirou da sociedade em 1995, antes mesmo que o juízo determinasse a apresentação dos bens sob guarda, sem que tenha existido intimação válida, mormente considerando que até a presente data o decreto de prisão sequer é de ciência do Paciente (fls.). - À análise. - Inicialmente, cabe ressaltar que a notícia do Recorrente de que o Paciente não mais faz parte do quadro societário do Executado é irrelevante, pois tal circunstância não constitui empecilho nenhum e tampouco é incompatível com a assunção do encargo de depositário. - Cumpre observar que os autos de penhora de fls. estão todos datados de 19/7/93 e foram assinados pelo depositário, Sr. ..., além do que não há nenhuma comprovação de que o Paciente tenha informado o Juízo da Execução do seu afastamento da aludida sociedade, o que revela, no mínimo, despreocupação com o encargo assumido. - Todavia, observa-se que a notificação do Paciente para apresentar os bens penhorados foi feita por carta registrada com aviso de recebimento (fls.). - A determinação de que o depositário apresente em juízo os bens confiados a sua guarda, por dizer respeito a ordem cujo descumprimento tem conseqüências que repercutem sobre o seu direito de liberdade, pessoal e indisponível, deve ser realizada mediante intimação pe ssoal. - Essa é o entendimento predominante nos tribunais, consoante se observa pelos seguintes julgados: ""HABEAS CORPUS". PRISÃO CIVIL DE DEPOSITÁRIO INFIEL. AUSÊNCIA DE INTIMAÇÃO PESSOAL DO DEPOSITÁRIO. ILEGALIDADE. 1. A prisão civil, pela gravidade do seu efeito, em princípio somente pode ser decretada depois de intimado pessoalmente o depositário. 2. Ordem concedida" (Processo HC-34522-SP, Relator: Ministro Castro Meira, DJ 02/8/2004, p. 338). "Processual civil. Habeas corpus. Depósito. Prisão. Possibilidade. Decretação. Intimação pessoal. Imprescindibilidade. - Ilegal o decreto de prisão que não observa a intimação pessoal do depositário para que apresente o bem ou o seu equivalente em dinheiro, em 24 horas. - Diligências infrutíferas e publicação da decisão que decreta a prisão em Diário Oficial não suprem a intimação necessária. - O cumprimento posterior da determin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envolver a liberdade do depositário, imprescindível a notificação pessoal para apresentação dos bens sob sua guarda. - Inválida a notificação realizada mediante carta registrada com aviso de recebimento.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2026-10-16T16:31:20.608Z</dcterms:created>
  <dcterms:modified xsi:type="dcterms:W3CDTF">2026-10-16T16:31:20.608Z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