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p>
      <w:r>
        <w:t xml:space="preserve">CONSTITUIÇÃO E REGIME TRIBUTÁRIO — DISPÕE SOBRE</w:t>
      </w:r>
    </w:p>
    <w:p/>
    <w:p>
      <w:pPr>
        <w:pStyle w:val="Heading2"/>
      </w:pPr>
      <w:r>
        <w:rPr>
          <w:b/>
          <w:bCs/>
        </w:rPr>
        <w:t xml:space="preserve">Ementa</w:t>
      </w:r>
    </w:p>
    <w:p>
      <w:r>
        <w:t xml:space="preserve">LEI Nº 8.668, DE 25 DE JUNHO DE 1993 Dispõe sobre a constituição e o regime tributário dos Fundos de Investimento Imobiliário e dá outras providências. O PRESIDENTE DA REPÚBLICA Faço saber que o Congresso Nacional decreta e eu sanciono a seguinte lei: Art. 1º Ficam instituídos Fundos de Investimento Imobiliário, sem personalidade jurídica, caracterizados pela comunhão de recursos captados por meio do Sistema de Distribuição de Valores Mobiliários, na forma da Lei nº 6.385, de 7 de dezembro de 1976, destinados a aplicação em empreendimentos imobiliários. Art. 2º O Fundo será constituído sob a forma de condomínio fechado, proibido o resgate de quotas, com prazo de duração determinado ou indeterminado. Art. 3º As quotas dos Fundos de Investimento Imobiliário constituem valores mobiliários sujeitos ao regime da Lei nº 6.385, de 7 de dezembro de 1976, admitida a emissão sob a forma escritural. Art. 4º Compete à Comissão de Valores Mobiliários autorizar, disciplinar e fiscalizar a constituição, o funcionamento e a administração dos Fundos de Investimento Imobiliário, observadas as disposições desta lei e as normas aplicáveis aos Fundos de Investimento. Art. 5º Os Fundos de Investimento Imobiliário serão geridos por instituição administradora autorizada pela Comissão de Valores Mobiliários, que deverá ser, exclusivamente, banco múltiplo com carteira de investimento ou com carteira de crédito imobiliário, banco de investimento, sociedade de crédito imobiliário, sociedade corretora ou sociedade distribuidora de títulos e valores mobiliários, ou outras entidades legalmente equiparadas. Art. 6º O patrimônio do Fundo será constituído pelos bens e direitos adquiridos pela instituição administradora, em caráter fiduciário. Art. 7º Os bens e direitos integrantes do patrimônio do Fundo de Investimento Imobiliário, em especial os bens imóveis mantidos sob a propriedade fiduciár ia da instituição administradora, bem como seus frutos e rendimentos, não se comunicam com o patrimônio desta, observadas, quanto a tais bens e direitos, as seguintes restrições: I - não integrem o ativo da administradora; II - não respondam direta ou indiretamente por qualquer obrigação da instituição administradora; III - não componham a lista de bens e direitos da administradora, para efeito de liquidação judicial ou extrajudicial; IV - não possam ser dados em garantia de débito de operação da instituição administradora; V - não sejam passíveis de execução por quaisquer credores da administradora, por mais privilegiados que possam ser; VI - não possam ser constituídos quaisquer ônus reais sobre os imóveis. § 1º No título aquisitivo, a instituição administradora fará constar as restrições enumeradas nos incisos I a VI e destacará que o bem adquirido constitui patrimônio do Fundo de Investimento Imobiliário. § 2º No registro de imóveis serão averbadas as restrições e o destaque referido no parágrafo anterior. § 3º A instituição administradora fica dispensada da apresentação de certidão negativa de débitos, expedida pelo Instituto Nacional da Seguridade Social, e da Certidão Negativa de Tributos e Contribuições, administrada pela Secretaria da Receita Federal, quando alienar imóveis integrantes do patrimônio do Fundo de Investimento Imobiliário. Art. 8º O fiduciário administrará os bens adquiridos em fidúcia e deles disporá na forma e para os fins estabelecidos no regulamento do fundo ou em assembléia de quotistas, respondendo em caso de má gestão, gestão temerária, conflito de interesses, descumprimento do regulamento do fundo ou de determinação da assembléia de quotistas. Art. 9º A alienação dos imóveis pertencentes ao patrimônio do fundo será efetivada diretamente pela instituição administradora, constituindo o instrumento de alienação documento hábil para cancelamento, perante o Cartório de Registro de Imóveis, das averbações pertinentes às restrições e destaque de que tratam os §§ 1º e 2º do art. 7º. Parágrafo único. Os recursos resultantes da alienação constituirão patrimônio do fundo. Art. 10. Cada Fundo de Investimento Imobiliário será estruturado através de regulamento elaborado pela instituição administradora, contendo: I - qualificação da instituição administradora; II - política de investimento que estabeleça, com precisão e clareza, as definições quanto aos ativos que comporão o patrimônio do fundo para atender seus objetivos; III - taxa de ingresso ou critério para sua fixação; IV - remuneração da administradora; V - divulgação de informações aos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2026-06-17T13:59:19.055Z</dcterms:created>
  <dcterms:modified xsi:type="dcterms:W3CDTF">2026-06-17T13:59:19.055Z</dcterms:modified>
</cp:coreProperties>
</file>

<file path=docProps/custom.xml><?xml version="1.0" encoding="utf-8"?>
<Properties xmlns="http://schemas.openxmlformats.org/officeDocument/2006/custom-properties" xmlns:vt="http://schemas.openxmlformats.org/officeDocument/2006/docPropsVTypes"/>
</file>