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MANDADO DE SEGURANÇA .</w:t>
      </w:r>
    </w:p>
    <w:p>
      <w:r>
        <w:rPr>
          <w:b/>
          <w:bCs/>
        </w:rPr>
        <w:t xml:space="preserve">Tribunal: </w:t>
      </w:r>
      <w:r>
        <w:t xml:space="preserve">TST</w:t>
      </w:r>
    </w:p>
    <w:p/>
    <w:p>
      <w:r>
        <w:t xml:space="preserve">04. ORIENTAÇÃO JURISPRUDENCIAL DA SBDI-2 — ÍNDICE ALFABÉTICO</w:t>
      </w:r>
    </w:p>
    <w:p/>
    <w:p>
      <w:pPr>
        <w:pStyle w:val="Heading2"/>
      </w:pPr>
      <w:r>
        <w:rPr>
          <w:b/>
          <w:bCs/>
        </w:rPr>
        <w:t xml:space="preserve">Ementa</w:t>
      </w:r>
    </w:p>
    <w:p>
      <w:r>
        <w:t xml:space="preserve">Orientação Jurisprudencial do Tribunal Superior do Trabalho SBDI-2 Nº 149 CONFLITO DE COMPETÊNCIA. INCOMPETÊNCIA TERRITORIAL. HIPÓTESE DO ART. 651, § 3º, DA CLT. IMPOSSIBILIDADE DE DECLARAÇÃO DE OFÍCIO DE INCOMPETÊNCIA RELATIVA. (DJe di-vulgado em 03, 04 e 05.12.2008) Não cabe declaração de ofício de incompetência territorial no caso do uso, pelo trabalhador, da faculdade prevista no art. 651, § 3º, da CLT. Nessa hipótese, resolve-se o conflito pelo reconhecimento da competência do juízo do local onde a ação foi proposta. Nº 150 AÇÃO RESCISÓRIA. DECISÃO RESCINDENDA QUE EXTINGUE O PROCESSO SEM RESOLUÇÃO DE MÉRITO POR ACOLHIMENTO DA EXCEÇÃO DE COISA JULGADA. CONTEÚDO MERAMENTE PROCESSUAL. IMPOSSIBILIDADE JURÍDICA DO PEDIDO (DJe divulgado em 03, 04 e 05.12.2008) Reputa-se juridicamente impossível o pedido de corte rescisório de decisão que, reconhecendo a configuração de coisa julgada, nos termos do art. 267, V, do CPC, extingue o processo sem resolução de mérito, o que, ante o seu conteúdo meramente processual, a torna insuscetível de produzir a coisa julgada material. Nº 151 AÇÃO RESCISÓRIA E MANDADO DE SEGURANÇA. IRREGULARI-DADE DE REPRESENTAÇÃO PROCESSUAL VERIFICADA NA FASE RECURSAL. PROCURAÇÃO OUTORGADA COM PODERES ESPECÍFICOS PARA AJUIZAMENTO DE RECLAMAÇÃO TRABALHISTA. VÍCIO PROCESSUAL INSANÁVEL (DJe divulgado em 03, 04 e 05.12.2008) A procuração outorgada com poderes específicos para ajuizamento de reclamação trabalhista não autoriza a propositura de ação rescisória e mandado de segu-rança, bem como não se admite sua regularização quando verificado o defeito de representação processual na fase recursal, nos termos da Súmula nº 383, item II, do TST. Nº 152 AÇÃO RESCISÓRIA E MANDADO DE SEGURANÇA. RECURSO DE REVISTA DE ACÓRDÃO REGIONAL QUE JULGA AÇÃO RESCISÓRIA OU MANDADO DE SEGURANÇA. PRINCÍPIO DA FUNGIBILIDADE. INAPLICABILIDADE. ERRO GROSSEIRO NA INTERPOSIÇÃO DO RECURSO (DJe divulgado em 03, 04 e 05.12.2008) A interposição d e recurso de revista de decisão definitiva de Tribunal Regional do Trabalho em ação rescisória ou em mandado de segurança, com fundamento em violação legal e divergência jurisprudencial e remissão expressa ao art. 896 da CLT, configura erro grosseiro, insuscetível de autorizar o seu recebimento como recurso ordinário, em face do disposto no art. 895, "b", da CLT. Nº 153 MANDADO DE SEGURANÇA. EXECUÇÃO. ORDEM DE PENHORA SOBRE VALORES EXISTENTES EM CONTA SALÁRIO. ART. 649, IV, DO CPC. ILEGALIDADE (DJe divulgado em 03, 04 e 05.12.2008) Ofende direito líquido e certo decisão que determina o bloqueio de numerário existente em conta salário, para satisfação de crédito trabalhista, ainda que seja limitado a determinado percentual dos valores recebidos ou a valor revertido para fundo de aplicação ou poupança, visto que o art. 649, IV, do CPC contém norma imperativa que não admite interpretação ampliativa, sendo a exceção prevista no art. 649, § 2º, do CPC espécie e não gênero de crédito de natureza alimentícia, não englobando o crédito trabalhista. EMENTÁRIO FORENSE. Abril, 2009. Ano LXI. Nº 725 LEI Nº 11.901, DE 12 DE JANEIRO DE 2009 Dispõe sobre a profissão de Bombeiro Civil e dá outras providências. O PRESIDENTE DA REPÚBLICA Faço saber que o Congresso Nacional decreta e eu sanciono a seguinte Lei: Art. 1º O exercício da profissão de Bombeiro Civil reger-se-á pelo disposto nesta Lei. Art. 2º Considera-se Bombeiro Civil aquele que, habilitado nos termos desta Lei, exerça, em caráter habitual, função remunerada e exclusiva de prevenção e combate a incêndio, como empregado contratado diretamente por empresas privadas ou públicas, sociedades de economia mista, ou empresas especializadas em prestação de serviços de prevenção e combate a incêndio. § 1º (VETADO) § 2º No atendimento a sinistros em que atuem, em conjunto, os Bombeiros Civis e o Corpo de Bombeiros Militar, a coordenação e a direção das ações caberão, com exclusividade e em qualquer hipótese, à corporação militar. Art. 3º (VETADO) Art. 4º As funções de Bombeiro Civil são assim classificadas: I - Bombeiro Civil, nível básico, combatente direto ou não do fogo; II - Bombeiro Civil Líder, o formado como técnico em prevenção e combate a incêndio, em nível de ensino médio, comandante de guarnição em seu horário de trabalho; III - Bombeiro Civil Mestre, o formado em engenharia com especialização em prevenção e combate a incêndio, responsável pelo Departamento de Prevenção e Combate a Incêndio. Art. 5º A jornada do Bombeiro Civil é de 12 (doze) horas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2026-07-28T01:23:03.825Z</dcterms:created>
  <dcterms:modified xsi:type="dcterms:W3CDTF">2026-07-28T01:23:03.825Z</dcterms:modified>
</cp:coreProperties>
</file>

<file path=docProps/custom.xml><?xml version="1.0" encoding="utf-8"?>
<Properties xmlns="http://schemas.openxmlformats.org/officeDocument/2006/custom-properties" xmlns:vt="http://schemas.openxmlformats.org/officeDocument/2006/docPropsVTypes"/>
</file>