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>
      <w:r>
        <w:rPr>
          <w:b/>
          <w:bCs/>
        </w:rPr>
        <w:t xml:space="preserve">Julgado em: </w:t>
      </w:r>
      <w:r>
        <w:t xml:space="preserve">27/07/2009</w:t>
      </w:r>
    </w:p>
    <w:p/>
    <w:p>
      <w:r>
        <w:t xml:space="preserve">CADERNETAS DE POUPANÇA ATÉ O LIMITE DE 40 SALÁRIOS MÍNIMOS — IMPENHORABILIDADE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649, X, do CPC, são impenhoráveis as quantias depositadas em cadernetas de poupança até o limite de 40 salários mínimos. Embora o julgador deva levar em conta a ordem legal de preferência, que define em primeiro grau a penhora em dinheiro (CPC, art. 655), há que observar também as exceções impostas nos demais artigos do código, dentre as quais, os numerários impenhoráveis (art. 649). DECISÃO: por unanimidade de votos, dar provimento ao agravo de petiçao, a fim de determinar o desbloqueio da conta poupança penhorada (Banco Itaú, Ag. 7143, conta 793-3/500) e a devolução do valor constrito,nos termos da fundamentaçao do voto. Julgado em 28-07-2009 DOSP de 07-08-2009 Arquivo do EMFOR, TRTSP/N 7444 EMENTÁRIO FORENSE. Outubro, 2009. Ano LXI. Nº 731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2026-10-16T17:18:13.457Z</dcterms:created>
  <dcterms:modified xsi:type="dcterms:W3CDTF">2026-10-16T17:18:13.457Z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