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7.402 DE 05-11-1985</w:t>
      </w:r>
    </w:p>
    <w:p/>
    <w:p>
      <w:r>
        <w:rPr>
          <w:b/>
          <w:bCs/>
        </w:rPr>
        <w:t xml:space="preserve">Julgado em: </w:t>
      </w:r>
      <w:r>
        <w:t xml:space="preserve">08/06/2009</w:t>
      </w:r>
    </w:p>
    <w:p/>
    <w:p>
      <w:r>
        <w:t xml:space="preserve">IMPENHORABILIDADE RELATIVA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Prevalece, quanto à questão da penhora, a imposição legal do artigo 649, inciso X, do CPC, que veda a penhora de valor depositado em caderneta de poupança, principalmente quando caudatária de conta salário, até o limite equivalente a 40 salários mínimos, autorizando-se a penhora apenas de valor que exceda esse limite. DECISÃO: por unanimidade de votos, dar provimento parcial ao agravo de petição para excluir da penhora valores depositados em conta de poupança até o limite de 40 salários mínimos. Julgado em 09/06/2009 DOE SP, PJ, TRT 2ª de 19-06-2009 Arquivo do EMFOR, TRTSP/N 7445 EMENTÁRIO FORENSE. Outubro, 2009. Ano LXI. Nº 731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2026-10-16T17:18:40.835Z</dcterms:created>
  <dcterms:modified xsi:type="dcterms:W3CDTF">2026-10-16T17:18:40.835Z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