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Relator: </w:t>
      </w:r>
      <w:r>
        <w:t xml:space="preserve">Armando de</w:t>
      </w:r>
    </w:p>
    <w:p/>
    <w:p>
      <w:r>
        <w:t xml:space="preserve">PISO SALARIAL DIFERENCIADO — CLÁUSULA QUE FIXA - SUA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do Ministério Público pugna pela reforma da seguinte cláusula: 1 - Do Piso Salarial - Cláusula 2ª, item "b" (acordo de fls.). "Cláusula 2ª - Piso Salarial- item "b") Aos empregados admitidos após 01 de junho de 1998 durante o contrato de experiência de até 90 dias e aos empregados menores que exerçam exclusivamente as atividades de "ofice-boy" e empacotadores, bem como o auxiliar de serviço de limpeza com qualquer idade, o piso será de 16% (dezesseis por cento) menor que o vigente." - Alega o parquet que a determinação contida na cláusula epigrafada é vedada pela Constituição Federal, visto que o salário normativo deve atingir a todos os empregados, independentemente da idade do trabalhador, excetuando-se apenas os menores aprendizes. Aduz afronta aos arts. 5º, caput, 7º, inciso XXX, da CF. - Razão assiste ao Ministério Público, nos termos da atual jurisprudência desta Eg. Seção, à qual me curvo. - A discriminação dos empregados menores, quando da fixação do salário mínimo profissional para os integrantes da categoria, fere o princípio insculpido no inciso XXX do art. 7º da Constituição Federal, que admite salário inferior, tão-somente, ao aprendiz e não ao menor. - Nesse sentido conforme as decisões proferidas nos seguintes processos: RODC-368268/97 - Rel. Min. Armando de Brito - DJ - 30.04.98; RODC-399664/97 - Rel. Min. Armando de Brito - DJ - 30.04.98; RODC-378881/97 - Rel. Min. Moacyr R. Tesch - DJ - 24.04.98; ROAG-579397/99 - Rel. Ministro Armando de Brito - DJ - 17.12.99 . - Pelo exposto, DOU PROVIMENTO ao Recurso para excluir da cláusula 2ª, item "b" do acordo homologado de fls. 151/160, a expressão "... e aos empregados menores que exerçam exclusivamente as atividades de "of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cláusula que fixa piso salarial diferenciado para os empregados menores por ferir os princípios insculpidos nos arts. 5º, caput e 7º, inciso XXX,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2026-07-28T01:19:44.372Z</dcterms:created>
  <dcterms:modified xsi:type="dcterms:W3CDTF">2026-07-28T01:19:44.372Z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