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579.648</w:t>
      </w:r>
    </w:p>
    <w:p/>
    <w:p>
      <w:r>
        <w:t xml:space="preserve">23. COMPETÊNCIA — DIREITO DE GREVE - TRABALHADORES DA INICIATIVA PRIVADA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23 A JUSTIÇA DO TRABALHO É COMPETENTE PARA PROCESSAR E JULGAR AÇÃO POSSESSÓRIA AJUIZADA EM DECORRÊNCIA DO EXERCÍCIO DO DIREITO DE GREVE PELOS TRABALHADORES DA INICIATIVA PRIVADA. Referência Legislativa: - Constituição Federal de 1988, art. 114, II. Precedentes: RE 579.648 Publicação: DJe nº 43, em 06-03-2009 CJ 6.959 Publicação: DJ de 22-02-1991 RE 238.737 Publicação: DJ de 05-02-1999 AI 611.670 Publicação: DJ de 07-02-2007 AI 598.457 Publicação: DJ de 10-11-1991 RE 555.075 Publicação: DJe nº 213, em 11-11-2008 RE 576.803 Publicação: DJe nº 35, em 28-02-2008 Observação: Embora na publicação da Súmula Vinculante 23 conste como precedente o CC 6.959, trata-se do CJ 6.959 (DJ de 22-02-1991). Data de Aprovação: Sessão Plenária de 02-12-2009 DJe nº 232/2009, pág. 001, em 11-12-2009. DOU de 11-12-2009, pág.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2026-07-28T01:56:20.296Z</dcterms:created>
  <dcterms:modified xsi:type="dcterms:W3CDTF">2026-07-28T01:56:20.296Z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