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DELVIO BUFFULIN</w:t>
      </w:r>
    </w:p>
    <w:p/>
    <w:p>
      <w:r>
        <w:t xml:space="preserve">PARCELA INTEGRANTE DAS PERDAS E DANOS — RESTITUIÇÃO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da restituição integral se entrelaça como os princípios da equidade, da justiça e, consequentemente, com o princípio da dignidade da pessoa humana, tendo em vista que, minimizando-se os prejuízos efetivamente sofridos, evita-se o desequilíbrio econômico gerado pelo descumprimento da obrigação e protege-se a dignidade daquele que teve o seu patrimônio lesado por um ato ilícito. - Sobre o tema LUIZ ANTONIO SCAVONE JÚNIOR pondera (Do Descumprimento das Obrigações: conseqüências à luz do princípio da restituição integral. São Paulo: J. de Oliveira, 2007, p. 172-173): "Seja como for, o difícil equilíbrio, exigido pela função social do contrato e pela boa-fé, demanda a restituição integral que deve ser extraída da Constituição Federal como princípio apto a valorar a interpretação das normas atinentes às conseqüências do descumprimento das obrigações, validando, no sistema, o vetusto "alterum no laedere" que, desde Ulpiano, demanda o respeito às esferas pessoal e patrimonial alheias. A justiça, a par de suas diversas acepções, deve ser entendida e compreendida como critério de ordenamento da aplicação das normas, significando, no que pertine à restituição integral, nas palavras de PAULO HAMILTON SIRQUEIRA JUNIOR, "a virtude de dar a cada um o que é seu"." - Assim, apesar do silêncio da CLT, se o empregado entende que necessita contratar um advogado para que possa obter a tutela jurisdicional pretendida, aquele que deu causa ao ajuizamento da reclamação trabalhista por de scumprir suas obrigações, deve pagar os honorários contratuais para restituir integralmente o prejuízo causado. - Ademais, o Código Civil de 2002 determina, de forma expressa, que os honorários advocatícios integram os valores devidos a título de reparação por perdas e danos. - Os arts. 389, 395 e 404 do CC/02 estabelecem, respectivamente: "Art. 389. Não cumprida a obrigação, responde o devedor por perdas e danos, mais juros e atualização monetária segundo índices oficiais regularmente estabelecidos, e honorários de advogado. "Art. 395. Responde o devedor pelos prejuízos a que sua mora der causa, mais juros, atualização dos valores monetários segundo índices oficiais regularmente estabelecidos, e honorários de advogado. "Art. 404. As perdas e danos, nas obrigações de pagamento em dinheiro, serão pagas com atualização monetária segundo índices oficiais regularmente estabelecidos, abrangendo juros, custas e honorários de advogado, sem prejuízo da pena convencional." - Os honorários mencionados nos referidos artigos são os honorários extrajudiciais, pois os sucumbenciais relacionam-se com o processo e constituem crédito autônomo do advogado. Assim, como os honorários contratuais são retirados do patrimônio do lesado, para que haja reparação integral do dano sofrido o pagamento dos honorários advocatícios previsto na Lei Civil só pode ser o dos contratuais. - Nesse tocante, é elucidativa a doutrina de LUIS ANTONIO SCAVONE JÚNIOR ( Do Descumprimento das Obrigações: conseqüências à luz do princípio da restituição integral. São Paulo: J. DE OLIVEIRA, 2007, p. 172-173): "Sendo assim, os honorários mencionados pelos arts. 389, 395 e 404 do Código Civil, ressarcitórios, evidentemente não são aqueles decorrentes do Estatuto da Advocacia, ou seja, os honorários de sucumbência; de outro lado, são pagos diretamente pelo credor ao advogado e constituem em prejuízo (dano emergente) decorrente da mora e do in adimplemento. ............... Assim os honorários atribuídos a título de sucumbência não se confundem como os honorários ressarcitórios, convencionais ou arbitrados. Os honorários ressarcitórios, convencionais ou arbitrados, representam dispêndio do credor e, por essa razão, perdas e danos decorrentes do inadimplemento das obrigações, notadamente em razão da necessidade de contratação de advogado para efetivar o direito de receber o objeto da prestação da relação jurídica obrigacional. Rompe-se, em razão do ordenamento jurídico, o entendimento corrente, porém equivocado, que decorria do direito anterior, segundo o qual apenas haveria lugar para a condenação do devedor nos honorários de sucumbência. Não é crível, ante o princípio da restituição integral, que os honorários pagos pelo credor sejam por ele suportados sem qualquer ressarcimento pelo devedor, que a eles deu causa. - ANTONIO DE PÁDUA SOUBHIE NOGUEIRA preleciona (Honorários Advocatícios Extrajudiciais: breve análise (e harmonização) dos artigos 389, 395 e 404 do novo Código Civil e do artigo 20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dos honorários extrajudiciais como parcela integrante das perdas e danos também é devido pelo inadimplemento de obrigações trabalhistas, diante da incidência dos princípios do acesso à justiça e da restituição integral dos danos e dos arts. 389, 395 e 404 do CC/02, que podem ser aplicados subsidiariamente no âmbito dos contratos trabalhistas, nos termos do art. 8º, parágrafo único,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2026-07-28T03:33:11.703Z</dcterms:created>
  <dcterms:modified xsi:type="dcterms:W3CDTF">2026-07-28T03:33:11.703Z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