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DECRETO-LEI 5.452 DE 01-05-1943</w:t>
      </w:r>
    </w:p>
    <w:p/>
    <w:p/>
    <w:p>
      <w:r>
        <w:t xml:space="preserve">DECRETO-LEI 5.452/43 — ALTERA - MOTORISTA - EXERCÍCIO DA PROFISSÃO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12.619, DE 30 DE ABRIL DE 2012 Dispõe sobre o exercício da profissão de motorista; altera a Consolidação das Leis do Trabalho - CLT, aprovada pelo Decreto-Lei nº 5.452, de 1º de maio de 1943, e as Leis nºs 9.503, de 23 de setembro de 1997, 10.233, de 5 de junho de 2001, 11.079, de 30 de dezembro de 2004, e 12.023, de 27 de agosto de 2009, para regular e disciplinar a jornada de trabalho e o tempo de direção do motorista profissional; e dá outras providências. A PRESIDENTA DA REPÚBLICA Faço saber que o Congresso Nacional decreta e eu sanciono a seguinte Lei: Art. 1º É livre o exercício da profissão de motorista profissional, atendidas as condições e qualificações profissionais estabelecidas nesta Lei. Parágrafo único. Integram a categoria profissional de que trata esta Lei os motoristas profissionais de veículos automotores cuja condução exija formação profissional e que exerçam a atividade mediante vínculo empregatício, nas seguintes atividades ou categorias econômicas: I - transporte rodoviário de passageiros; II - transporte rodoviário de cargas; III - (VETADO); IV - (VETADO). Art. 2º São direitos dos motoristas profissionais, além daqueles previstos no Capítulo II do Título II e no Capítulo II do Título VIII da Constituição Federal: I - ter acesso gratuito a programas de formação e aperfeiçoamento profissional, em cooperação com o poder público; II - contar, por intermédio do Sistema Único de Saúde - SUS, com atendimento profilático, terapêutico e reabilitador, especialmente em relação às enfermidades que mais os acometam, consoante levantamento oficial, respeitado o disposto no art. 162 da Consolidação das Leis do Trabalho - CLT, aprovada pelo Decreto-Lei nº 5.452, de 1º de maio de 1943; III - não responder perante o empregador por prejuízo patrimonial decorrente da ação de terceiro, ressalvado o dolo ou a desídia do motorista, nesses casos mediante comprovação, no cumprimento de suas funções; IV - receber proteção do Estado contra ações criminosas que lhes sejam dirigidas no efetivo exercício da profissão; V - jornada de trabalho e tempo de direção controlados de maneira fidedigna pelo empregador, que poderá valer-se de anotação em diário de bordo, papeleta ou ficha de trabalho externo, nos termos do § 3º do art. 74 da Consolidação das Leis do Trabalho - CLT, aprovada pelo Decreto-Lei nº 5.452, de 1º de maio de 1943, ou de meios eletrônicos idôneos instalados nos veículos, a critério do empregador. Parágrafo único. Aos profissionais motoristas empregados referidos nesta Lei é assegurado o benefício de seguro obrigatório, custeado pelo empregador, destinado à cobertura dos riscos pessoais inerentes às suas atividades, no valor mínimo correspondente a 10 (dez) vezes o piso salarial de sua categoria ou em valor superior fixado em convenção ou acordo coletivo de trabalho. Art. 3º O Capítulo I do Título III da Consolidação das Leis do Trabalho - CLT, aprovada pelo Decreto-Lei nº 5.452, de 1º de maio de 1943, passa a vigorar acrescido da seguinte Seção IV-A: "TÍTULO III ................................. CAPÍTULO I ................................. Seção IV-A Do Serviço do Motorista Profissional Art. 235-A. Ao serviço executado por motorista profissional aplicam-se os preceitos especiais desta Seção. Art. 235-B. São deveres do motorista profissional: I - estar atento às condições de segurança do veículo; II - conduzir o veículo com perícia, prudência, zelo e com observância aos princípios de direção defensiva; III - respeitar a legislação de trânsito e, em especial, as normas relativas ao tempo de direção e de descanso; IV - zelar pela carga transportada e pelo veículo; V - colocar-se à disposição dos órgãos públicos de fiscalização na via pública; VI - (VETADO); VII - submeter-se a teste e a programa de controle de uso de droga e de bebida alcoólica, instituído pelo empregad or, com ampla ciência do empregado. Parágrafo único. A inobservância do disposto no inciso VI e a recusa do empregado em submeter-se ao teste e ao programa de controle de uso de droga e de bebida alcoólica previstos no inciso VII serão consideradas infração disciplinar, passível de penalização nos termos da lei. Art. 235-C. A jornada diária de trabalho do motorista profissional será a estabelecida na Constituição Federal ou mediante instrumentos de acordos ou convenção coletiva de trabalho. § 1º Admite-se a prorrogação da jornada de trabalho por até 2 (duas) horas extraordinárias. § 2º Será considerado como trabalho efetivo o tempo que o mo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2026-07-28T01:24:02.073Z</dcterms:created>
  <dcterms:modified xsi:type="dcterms:W3CDTF">2026-07-28T01:24:02.073Z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