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Eminente Min</w:t>
      </w:r>
    </w:p>
    <w:p>
      <w:r>
        <w:rPr>
          <w:b/>
          <w:bCs/>
        </w:rPr>
        <w:t xml:space="preserve">Julgado em: </w:t>
      </w:r>
      <w:r>
        <w:t xml:space="preserve">05/06/1990</w:t>
      </w:r>
    </w:p>
    <w:p/>
    <w:p>
      <w:r>
        <w:t xml:space="preserve">ATO ILÍCITO COMO DEVEM SER CALCULADOS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está claro pelo art. 260 do CPC, que: "Quando se pedirem prestações vencidas e vincendas, tomar-se-á em consideração o valor de umas e outras. O valor das prestações vincendas será igual a uma prestação anual, se a obrigação for por tempo indeterminado, ou por tempo superior a 1 (um) ano ...". - Como se vê, no caso em exame, houve condenação do recorrido em prestações vencidas e vincendas e a base de cálculo dos honorários de advogado só pode ser a soma dos valores das prestações vencidas e mais doze vincendas. Neste sentido entendeu esta E. Turma no REsp. nº 2.062-RJ, julgado em 6-6-90: "Pelo referido parágrafo 5, "Nas ações de indenização por ato ilícito contra a pessoa, o valor da condenação será a soma das prestações vencidas com o capital necessário a produzir a renda correspondente às prestações vincendas (art. 602)..." - Quando, como no caso sub judice, a ação de indenização é movida contra a Fazenda, não existe a condenação dela "a constituir um capital, cuja renda assegure o seu cabal cumprimento" (art. 602 do CPC) e se ela foi vencida, na fixação dos honorários de advogado, deve o Juiz aplicar o disposto no parágrafo 4º e não no parágrafo 5º, e condená-la nos honorários de advogado sobre as prestações vencidas e 12 (doze) vincendas. Neste sentido são os precedentes de nossa Excelsa Corte, nos Recursos Extraordinários nºs 92259-RJ, Rel. Eminente Min. MOREIRA ALVES, RTJ 98/394, 93.678-GO, Rel. Eminente Min. DJACI FALCÃO, RTJ 103/678, 94.053-RJ, Rel. Eminente Min. RAFAEL MAYER, RTJ 99/906, 98.821-RJ, Rel. Eminente Min. ALFREDO BUZAID, RTJ 109/1.117 e 100.685-RJ, Rel. Eminente Min. ALFREDO BUZAID, RTJ 109/1.231." Ac. de 04-11-1992 Arquivo do EMFOR - STJ/929 EMENTÁRIO FORENSE. Janeiro, 1994. Ano XL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indenização por ato ilícito, os honorários de advogado devem ser calculados sobre as prestações vencidas e mais doze vincendas.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2026-07-27T23:30:39.749Z</dcterms:created>
  <dcterms:modified xsi:type="dcterms:W3CDTF">2026-07-27T23:30:39.749Z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