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REsp .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Eminente Min</w:t>
      </w:r>
    </w:p>
    <w:p>
      <w:r>
        <w:rPr>
          <w:b/>
          <w:bCs/>
        </w:rPr>
        <w:t xml:space="preserve">Julgado em: </w:t>
      </w:r>
      <w:r>
        <w:t xml:space="preserve">05/06/1990</w:t>
      </w:r>
    </w:p>
    <w:p/>
    <w:p>
      <w:r>
        <w:t xml:space="preserve">ATO ILÍCITO COMO DEVEM SER CALCULADOS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Ora, está claro pelo art. 260 do CPC, que: "Quando se pedirem prestações vencidas e vincendas, tomar-se-á em consideração o valor de umas e outras. O valor das prestações vincendas será igual a uma prestação anual, se a obrigação for por tempo indeterminado, ou por tempo superior a 1 (um) ano ...". - Como se vê, no caso em exame, houve condenação do recorrido em prestações vencidas e vincendas e a base de cálculo dos honorários de advogado só pode ser a soma dos valores das prestações vencidas e mais doze vincendas. Neste sentido entendeu esta E. Turma no REsp. nº 2.062-RJ, julgado em 6-6-90: "Pelo referido parágrafo 5, "Nas ações de indenização por ato ilícito contra a pessoa, o valor da condenação será a soma das prestações vencidas com o capital necessário a produzir a renda correspondente às prestações vincendas (art. 602)..." - Quando, como no caso sub judice, a ação de indenização é movida contra a Fazenda, não existe a condenação dela "a constituir um capital, cuja renda assegure o seu cabal cumprimento" (art. 602 do CPC) e se ela foi vencida, na fixação dos honorários de advogado, deve o Juiz aplicar o disposto no parágrafo 4º e não no parágrafo 5º, e condená-la nos honorários de advogado sobre as prestações vencidas e 12 (doze) vincendas. Neste sentido são os precedentes de nossa Excelsa Corte, nos Recursos Extraordinários nºs 92259-RJ, Rel. Eminente Min. MOREIRA ALVES, RTJ 98/394, 93.678-GO, Rel. Eminente Min. DJACI FALCÃO, RTJ 103/678, 94.053-RJ, Rel. Eminente Min. RAFAEL MAYER, RTJ 99/906, 98.821-RJ, Rel. Eminente Min. ALFREDO BUZAID, RTJ 109/1.117 e 100.685-RJ, Rel. Eminente Min. ALFREDO BUZAID, RTJ 109/1.231." Ac. de 04-11-1992 Arquivo do EMFOR - STJ/929 EMENTÁRIO FORENSE. Janeiro, 1994. Ano XL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 ação de indenização por ato ilícito, os honorários de advogado devem ser calculados sobre as prestações vencidas e mais doze vincendas.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2026-09-11T06:17:41.833Z</dcterms:created>
  <dcterms:modified xsi:type="dcterms:W3CDTF">2026-09-11T06:17:41.833Z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