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163.248</w:t>
      </w:r>
    </w:p>
    <w:p>
      <w:r>
        <w:rPr>
          <w:b/>
          <w:bCs/>
        </w:rPr>
        <w:t xml:space="preserve">Relator: </w:t>
      </w:r>
      <w:r>
        <w:t xml:space="preserve">JONAS VILHENA</w:t>
      </w:r>
    </w:p>
    <w:p>
      <w:r>
        <w:rPr>
          <w:b/>
          <w:bCs/>
        </w:rPr>
        <w:t xml:space="preserve">Julgado em: </w:t>
      </w:r>
      <w:r>
        <w:t xml:space="preserve">28/05/1985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Decidem assim porque a ação popular é regida por lei especial (Lei nº 4.717 de 1965 - cujo art. 10 prevê, unicamente o pagamento das custas e do preparo, e que apenas se for julgado procedente o pedido será devida a verba honorária como expresso em seu art. 12, destacado com precisão no douto voto vencido. - O princípio da sucumbência consagrado no Código de Processo Civil é inaplicado à ação popular, regida por lei especial que dispõe sobre a matéria. - A jurisprudência dos tribunais, trazida à colação pelos Embargantes e pela douta Procuradoria da Justiça é do mesmo sentido. - Daí o recebimento dos Embargos. Julgado em 29-05-1985 Arquivo do EMFOR, TJ/1.412 NO MESMO SENTIDO: Apelação nº 163.248, TJSP - 5ª C, Relator: Desembargador COELHO DE PAULA, ac. de 30-12-75, "in" "EMFOR", Nº 342. NO SENTIDO CONTRÁRIO: Apelação nº 263.206, TJSP - 1ª C, Relator: JONAS VILHENA, ac. de 18-11-77, "in" "EMFOR", Nº 363.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sucumbência consagrado no vigente Código de Processo Civil, não se aplica à ação popular, regida por lei especial. A própria finalidade da ação popular desautoriza a imposição do pagamento de honorários advocatícios no caso de improcedência do pedido pois tal importaria no desestímulo de seu uso pelo cidadão.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2026-07-28T01:44:31.756Z</dcterms:created>
  <dcterms:modified xsi:type="dcterms:W3CDTF">2026-07-28T01:44:31.756Z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