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17/06/1985</w:t>
      </w:r>
    </w:p>
    <w:p/>
    <w:p>
      <w:r>
        <w:t xml:space="preserve">ACORDO FEITO À REVELIA DO PATRONO — SE LHE ASSISTE O DIREITO DE OBSTAR A TRANSAÇÃO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Acordam... em não conhecer do agravo porque não pode o advogado, que tem direito aos honorários pelo seu trabalho e ação direta para cobrá-los, obstar o acordo feito extra-autos pela sua cliente, pois não intervindo na transação, se dela não aproveita, não é por ela prejudicado (art. 1.031 do Código Civil). - "Não conheceram do agravo regimental." Julgado em 18-06-1985 Arquivo do EMFOR, TA/635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o advogado direito aos honorários advocatícios e ação direta para cobrá-los. Mas lhe falece legitimidade para, em nome próprio, através de agravo regimental, obstar a transação, que só aproveita ou prejudica a quem dela tenha participado.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2026-07-28T01:44:39.640Z</dcterms:created>
  <dcterms:modified xsi:type="dcterms:W3CDTF">2026-07-28T01:44:39.640Z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