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HONORÁRIOS DE ADVOGADO</w:t>
      </w:r>
    </w:p>
    <w:p>
      <w:r>
        <w:rPr>
          <w:i/>
          <w:iCs/>
          <w:color w:val="666666"/>
        </w:rPr>
        <w:t xml:space="preserve">PRINCÍPIO DA SUCUMBÊNCIA</w:t>
      </w:r>
    </w:p>
    <w:p/>
    <w:p>
      <w:r>
        <w:rPr>
          <w:b/>
          <w:bCs/>
        </w:rPr>
        <w:t xml:space="preserve">Recurso: </w:t>
      </w:r>
      <w:r>
        <w:t xml:space="preserve">RE 81.580</w:t>
      </w:r>
    </w:p>
    <w:p/>
    <w:p>
      <w:r>
        <w:t xml:space="preserve">Revista do Superior Tribunal de Justiça — Vol. 1995 - Nº 65 - Pág. 350
EMFOR - Nº 573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PERMITIDA A CUMULAÇÃO DA MULTA CONTRATUAL COM OS HONORÁRIOS DE ADVOGADO, APÓS O ADVENTO DO CÓDIGO DE PROCESSO CIVIL VIGENTE. Referência: Dec.-lei nº 167/67 - art. 71º. Dec.-lei nº 413/69 - art. 58º. Dec.-lei nº 22.626/33 - art. 8º. CPC/73 - ART. 20 E §§ RE 81.580, 1ª T, 21-09-76, Rel. RA, RTJ 81/140. RE 82.996, 1ª T, 27-03-79, Rel. SM, RTJ 94/207. RE 91.656, 1ª T, 16-10-79, Rel. XA, RTJ 91/1.180 (*). RE 91.733, 2ª T, 16-11-79, Rel. MA, Em. 1.158/1.372, DJ 21-12-79. RE 94.029, 2ª T, 07-04-81, Rel. CG, Em. 1.212/881, Dj 15-05-81. Aprovada em Sessão de 17 de outubro de 1984. EMFOR Nº 434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2026-10-16T16:06:21.310Z</dcterms:created>
  <dcterms:modified xsi:type="dcterms:W3CDTF">2026-10-16T16:06:21.310Z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