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HONORÁRIOS DE ADVOGADO</w:t>
      </w:r>
    </w:p>
    <w:p>
      <w:r>
        <w:rPr>
          <w:i/>
          <w:iCs/>
          <w:color w:val="666666"/>
        </w:rPr>
        <w:t xml:space="preserve">PRINCÍPIO DA SUCUMBÊNCIA</w:t>
      </w:r>
    </w:p>
    <w:p/>
    <w:p>
      <w:r>
        <w:rPr>
          <w:b/>
          <w:bCs/>
        </w:rPr>
        <w:t xml:space="preserve">Julgado em: </w:t>
      </w:r>
      <w:r>
        <w:t xml:space="preserve">23/06/1986</w:t>
      </w:r>
    </w:p>
    <w:p/>
    <w:p>
      <w:r>
        <w:t xml:space="preserve">ATO LEVADO A EFEITO À REVELIA DO ADVOGADO — DIREITO RECONHECIDO AOS HONORÁRIOS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... A expressão desistência manifestada pessoalmente pela recorrente determinou a extinção prematura do feito. - E inocorrendo assentimento do advogado da desistente, não fica esta desonerada de responder pelos honorários profissionais. - A denúncia de que o apelado se opôs a desistir do prosseguimento da lide, também resultou improvada, não devendo ser presumida contra a palavra do advogado, contra a fé profissional, e a evidência e as circunstâncias do caso. - As considerações sobre os aspectos técnicos do trabalho e o desempenho do apelado, a par da subjetividade de que se revestem, são irrelevantes. - A verdade é que o contrato é de meio e não de resultado e a prestação foi desempenhada com regularidade. - Se não foi excelente, há reconhecer-se, entretanto, ter sido satisfatória. - A retribuição ora cobrada é justa, chegando mesmo a ser módica. - A perícia e a experiência da vida demonstram-no muito bem. - O advogado trabalhou e merece a remuneração. - A dívida, pois, existe e é exigível. - O Dr. Juiz singular dirimiu corretamente o litígio. - Mantém-se, dessarte, a sentença apelada. Julgado em 24-06-1986 Arquivo do EMFOR, TA/769 EMFOR 466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Prestado regularmente o patrocínio da causa, a desistência manifestada pessoalmente pela autora não a desonera de pagar o honorário do advogado que não teve conhecimento nem anuiu com aquele ato.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2026-07-28T03:31:11.273Z</dcterms:created>
  <dcterms:modified xsi:type="dcterms:W3CDTF">2026-07-28T03:31:11.273Z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