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>
      <w:r>
        <w:rPr>
          <w:b/>
          <w:bCs/>
        </w:rPr>
        <w:t xml:space="preserve">Recurso: </w:t>
      </w:r>
      <w:r>
        <w:t xml:space="preserve">Ap. cível 702/67</w:t>
      </w:r>
    </w:p>
    <w:p/>
    <w:p>
      <w:r>
        <w:t xml:space="preserve">CONTRATADO PELO INVENTARIANTE — QUANDO DEIXA DE SER DÍVIDA DO ESPÓLIO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foi interposto com base na letra "b" do art. 119, III, da Constituição Federal e a divergência se encontra devidamente demonstrada especialmente em relação a acórdão do Colendo Tribunal de Justiça do Estado do Paraná segundo o qual os honorários do advogado contratado pelo inventariante são dívidas do espólio, mas quando contar com o assentimento dos demais herdeiros e são aprovados pelo Juiz (Ap. cível 702/67, RT 401/334). - Relativamente a acórdãos desta Corte trouxe a recorrente o referente ao RE 87.201 - SP, Relator o Min, ANTÔNIO NEDER (RTJ 85/302), em relação ao qual foram interpostos embargos de divergência sem êxito, porém, por falta de seus pressupostos (RTJ 87/613); RE 94.716- MG (1ª Turma, RTJ 103/1.214, Relator Min. RAFAEL MAYER) e RE 93.881 - RJ (RT 552/262). (2ª Turma, RTJ 102/316, Relator Min. DJACI FALCÃO). Face a tais acórdãos, havendo dissídio entre os herdeiros e o inventariante, cada interessado pagará os honorários de seu advogado. - No caso, não houve concordância entre a inventariante (meeira) e a herdeira, mas, antes, frontal discordância, que não se pode ter como fruto de alegação gratuita (acórdão do Paraná), e os acórdãos desta Corte admitem a contratação de outro advogado pelos herdeiros se houver divergência de interesse entre eles e o inventariante. - Recurso Provido. Ac. de 11-12-1987 Revista dos Tribunais - Agosto de 1988 - Vol. 634 - Pág. 210 EMFOR 505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Evidenciando-se a divergência entre a meeira e a herdeira e não concordando esta com a contratação de advogado escolhido por aquela, não deve a última suportar o ônus com os honorários daquele causídico, já que teria - como teve - de contratar outro advogado para a defesa de seus interesses.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2026-10-16T17:20:52.375Z</dcterms:created>
  <dcterms:modified xsi:type="dcterms:W3CDTF">2026-10-16T17:20:52.375Z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