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/>
    <w:p>
      <w:r>
        <w:t xml:space="preserve">ADVOGADO SUBSTABELECIDO — QUANDO É VEDADA A COBRANÇA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Sabe-se, por curial, que entre o cliente e o advogado substabelecido, inexiste vínculo negocial., Por isto mesmo estabelece o art. 101, "caput" da Lei 4.215, de 27-4-1963, que: "O advogado substabelecido com reserva de poderes não pode cobrar honorários sem a intervenção daquele que lhe conferiu o substabelecimento". - Dispondo o parágrafo único que: "Devem ambos, substabelecente e substabelecido, acorda-se, previamente, por escrito, na remuneração que lhes toca, com a intervenção do outorgante". Ac. de 28-09-1989 Arquivo do EMFOR - TA/2.259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advogado substabelecido, com reserva de poderes, é vedada a cobrança de honorários, sem intervenção do substabelecente.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2026-10-16T16:14:10.172Z</dcterms:created>
  <dcterms:modified xsi:type="dcterms:W3CDTF">2026-10-16T16:14:10.173Z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