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34.062</w:t>
      </w:r>
    </w:p>
    <w:p/>
    <w:p>
      <w:r>
        <w:t xml:space="preserve">ESTRANGEIRO — IMIGRANTE - VEÍCULO LICENCIADO HÁ MAIS DE SEIS MESES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Imigrante pode trazer, sem licença prévia, automóvel que lhe pertença há mais de seis meses antes do seu embarque para o Brasil. Referência: - Const. Fed., artigo 142, - Lei nº 2.145, de 29.12.53, artigo 7º, II e IV ERE 34.062, de 16.01.61; ERE 42.027, de 19.05.61; ERE 37.631, de 22.05.61; ERE 37.734, de 15.12.61; ERE 33.461, de 20.11.61. Súmula de Jurisprudência Predominante do Supremo Tribunal Federal - Aprovada em Sessão de 13-12-1963 - pág. 52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2026-07-27T23:29:49.438Z</dcterms:created>
  <dcterms:modified xsi:type="dcterms:W3CDTF">2026-07-27T23:29:49.438Z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