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34.062</w:t>
      </w:r>
    </w:p>
    <w:p/>
    <w:p>
      <w:r>
        <w:t xml:space="preserve">ESTRANGEIRO — IMIGRANTE - VEÍCULO LICENCIADO HÁ MAIS DE SEIS MESES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Imigrante pode trazer, sem licença prévia, automóvel que lhe pertença há mais de seis meses antes do seu embarque para o Brasil. Referência: - Const. Fed., artigo 142, - Lei nº 2.145, de 29.12.53, artigo 7º, II e IV ERE 34.062, de 16.01.61; ERE 42.027, de 19.05.61; ERE 37.631, de 22.05.61; ERE 37.734, de 15.12.61; ERE 33.461, de 20.11.61. Súmula de Jurisprudência Predominante do Supremo Tribunal Federal - Aprovada em Sessão de 13-12-1963 - pág. 52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2026-10-26T03:20:26.358Z</dcterms:created>
  <dcterms:modified xsi:type="dcterms:W3CDTF">2026-10-26T03:20:26.358Z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