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53.133</w:t>
      </w:r>
    </w:p>
    <w:p/>
    <w:p>
      <w:r>
        <w:t xml:space="preserve">ESTRANGEIRO — TRANSFERÊNCIA DEFINITIVA PARA O BRASIL - PROVA - FALTA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pode o estrangeiro trazer automóvel, quando não comprovada a transferência definitiva de sua residência para o Brasil. Referência: - Lei nº 2.145, de 29.12.53, artigo 7º, IV RE 53.133, de 10.10.63. ERE 34.062, de 16.01.61; ERE 42.027, de 19.05.61; ERE 37.631, de 22.05.61; ERE 37.734, de 15.12.61; ERE 33.461, de 20.11.61. Súmula de Jurisprudência Predominante do Supremo Tribunal Federal - Aprovada em Sessão de 13-12-1963 - pág. 53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2026-07-27T23:41:32.158Z</dcterms:created>
  <dcterms:modified xsi:type="dcterms:W3CDTF">2026-07-27T23:41:32.158Z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