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53.133</w:t>
      </w:r>
    </w:p>
    <w:p/>
    <w:p>
      <w:r>
        <w:t xml:space="preserve">ESTRANGEIRO — TRANSFERÊNCIA DEFINITIVA PARA O BRASIL - PROVA - FALTA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pode o estrangeiro trazer automóvel, quando não comprovada a transferência definitiva de sua residência para o Brasil. Referência: - Lei nº 2.145, de 29.12.53, artigo 7º, IV RE 53.133, de 10.10.63. ERE 34.062, de 16.01.61; ERE 42.027, de 19.05.61; ERE 37.631, de 22.05.61; ERE 37.734, de 15.12.61; ERE 33.461, de 20.11.61. Súmula de Jurisprudência Predominante do Supremo Tribunal Federal - Aprovada em Sessão de 13-12-1963 - pág. 53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2026-10-26T05:21:54.308Z</dcterms:created>
  <dcterms:modified xsi:type="dcterms:W3CDTF">2026-10-26T05:21:54.308Z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