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33.532</w:t>
      </w:r>
    </w:p>
    <w:p/>
    <w:p>
      <w:r>
        <w:t xml:space="preserve">PERMANÊNCIA NO ESTRANGEIRO POR MAIS DE SEIS MESES — INSUFICIÊNCIA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basta a simples estada no estrangeiro por mais de seis meses para dar direito à trazida de automóvel com fundamento em transferência de residência. Referência: - Lei nº 2.145, de 29 de dezembro de 1953, art. 7º. ERE 33.532, de 22.05.61; ERE 41.184, de 21.09.62; ERE 38.476, de 15.12.61; RE 52.224, de 30.04.63. Súmula de Jurisprudência Predominante do Supremo Tribunal Federal - Aprovada em Sessão de 13-12-1963 - pág. 53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2026-10-26T04:33:36.989Z</dcterms:created>
  <dcterms:modified xsi:type="dcterms:W3CDTF">2026-10-26T04:33:36.989Z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