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33.532</w:t>
      </w:r>
    </w:p>
    <w:p/>
    <w:p>
      <w:r>
        <w:t xml:space="preserve">PERMANÊNCIA NO ESTRANGEIRO POR MAIS DE SEIS MESES — INSUFICIÊNCIA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basta a simples estada no estrangeiro por mais de seis meses para dar direito à trazida de automóvel com fundamento em transferência de residência. Referência: - Lei nº 2.145, de 29 de dezembro de 1953, art. 7º. ERE 33.532, de 22.05.61; ERE 41.184, de 21.09.62; ERE 38.476, de 15.12.61; RE 52.224, de 30.04.63. Súmula de Jurisprudência Predominante do Supremo Tribunal Federal - Aprovada em Sessão de 13-12-1963 - pág. 53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2026-07-27T23:35:44.176Z</dcterms:created>
  <dcterms:modified xsi:type="dcterms:W3CDTF">2026-07-27T23:35:44.176Z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